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64C" w:rsidRDefault="0079564C"/>
    <w:tbl>
      <w:tblPr>
        <w:tblW w:w="99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4"/>
        <w:gridCol w:w="1827"/>
        <w:gridCol w:w="4175"/>
      </w:tblGrid>
      <w:tr w:rsidR="00C84B1A" w:rsidTr="0068660C">
        <w:trPr>
          <w:trHeight w:val="421"/>
        </w:trPr>
        <w:tc>
          <w:tcPr>
            <w:tcW w:w="39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84B1A" w:rsidRDefault="00C84B1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«</w:t>
            </w:r>
            <w:proofErr w:type="spellStart"/>
            <w:r>
              <w:rPr>
                <w:b/>
                <w:sz w:val="28"/>
              </w:rPr>
              <w:t>Кöрткерöс</w:t>
            </w:r>
            <w:proofErr w:type="spellEnd"/>
            <w:r>
              <w:rPr>
                <w:b/>
                <w:sz w:val="28"/>
              </w:rPr>
              <w:t xml:space="preserve">» </w:t>
            </w:r>
            <w:proofErr w:type="spellStart"/>
            <w:r>
              <w:rPr>
                <w:b/>
                <w:sz w:val="28"/>
              </w:rPr>
              <w:t>муниципальнöй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юкöнса</w:t>
            </w:r>
            <w:proofErr w:type="spellEnd"/>
            <w:r>
              <w:rPr>
                <w:b/>
                <w:sz w:val="28"/>
              </w:rPr>
              <w:t xml:space="preserve">  </w:t>
            </w:r>
            <w:proofErr w:type="spellStart"/>
            <w:r>
              <w:rPr>
                <w:b/>
                <w:sz w:val="28"/>
              </w:rPr>
              <w:t>муниципальнöй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районса</w:t>
            </w:r>
            <w:proofErr w:type="spellEnd"/>
            <w:r>
              <w:rPr>
                <w:b/>
                <w:sz w:val="28"/>
              </w:rPr>
              <w:t xml:space="preserve"> </w:t>
            </w:r>
          </w:p>
          <w:p w:rsidR="00C84B1A" w:rsidRDefault="00C84B1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видзöдан-арталан</w:t>
            </w:r>
            <w:proofErr w:type="spellEnd"/>
            <w:r>
              <w:rPr>
                <w:b/>
                <w:sz w:val="28"/>
              </w:rPr>
              <w:t xml:space="preserve"> палата </w:t>
            </w: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</w:tcPr>
          <w:p w:rsidR="00C84B1A" w:rsidRDefault="00782952" w:rsidP="0078295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E6BE091">
                  <wp:extent cx="664210" cy="688975"/>
                  <wp:effectExtent l="0" t="0" r="254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210" cy="688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84B1A" w:rsidRDefault="00C84B1A">
            <w:pPr>
              <w:jc w:val="center"/>
            </w:pPr>
            <w:r>
              <w:rPr>
                <w:b/>
                <w:sz w:val="28"/>
              </w:rPr>
              <w:t>Контрольно-счетная палата муниципального образования муниципального района  «Корткеросский»</w:t>
            </w:r>
          </w:p>
        </w:tc>
      </w:tr>
      <w:tr w:rsidR="00AD30F2" w:rsidRPr="00AD30F2" w:rsidTr="0068660C">
        <w:trPr>
          <w:cantSplit/>
          <w:trHeight w:val="4084"/>
        </w:trPr>
        <w:tc>
          <w:tcPr>
            <w:tcW w:w="99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148DA" w:rsidRPr="003B2440" w:rsidRDefault="000148DA" w:rsidP="000148DA">
            <w:pPr>
              <w:jc w:val="center"/>
              <w:rPr>
                <w:sz w:val="20"/>
                <w:szCs w:val="20"/>
              </w:rPr>
            </w:pPr>
            <w:r w:rsidRPr="003B2440">
              <w:rPr>
                <w:sz w:val="20"/>
                <w:szCs w:val="20"/>
              </w:rPr>
              <w:t>_______________________________________________________________________________________</w:t>
            </w:r>
          </w:p>
          <w:p w:rsidR="000148DA" w:rsidRPr="003B2440" w:rsidRDefault="000148DA" w:rsidP="000148DA">
            <w:pPr>
              <w:jc w:val="center"/>
              <w:rPr>
                <w:sz w:val="20"/>
                <w:szCs w:val="20"/>
              </w:rPr>
            </w:pPr>
            <w:r w:rsidRPr="003B2440">
              <w:rPr>
                <w:sz w:val="20"/>
                <w:szCs w:val="20"/>
              </w:rPr>
              <w:t>168020, с. Корткерос, ул. Советская, д.225</w:t>
            </w:r>
            <w:r>
              <w:rPr>
                <w:sz w:val="20"/>
                <w:szCs w:val="20"/>
              </w:rPr>
              <w:t>,</w:t>
            </w:r>
            <w:r w:rsidRPr="003B2440">
              <w:rPr>
                <w:sz w:val="20"/>
                <w:szCs w:val="20"/>
              </w:rPr>
              <w:t xml:space="preserve"> тел. 8(82136) 92-6-49, эл. почта: ksp@kortkeros.ru</w:t>
            </w:r>
          </w:p>
          <w:p w:rsidR="00AD30F2" w:rsidRPr="00AD30F2" w:rsidRDefault="00AD30F2">
            <w:pPr>
              <w:jc w:val="center"/>
              <w:rPr>
                <w:b/>
                <w:sz w:val="26"/>
                <w:szCs w:val="26"/>
              </w:rPr>
            </w:pPr>
          </w:p>
          <w:p w:rsidR="00AD30F2" w:rsidRPr="00AD30F2" w:rsidRDefault="00AD30F2">
            <w:pPr>
              <w:jc w:val="center"/>
              <w:rPr>
                <w:b/>
                <w:sz w:val="26"/>
                <w:szCs w:val="26"/>
              </w:rPr>
            </w:pPr>
          </w:p>
          <w:p w:rsidR="00F24C83" w:rsidRPr="00AD30F2" w:rsidRDefault="00F24C83" w:rsidP="00F24C83">
            <w:pPr>
              <w:jc w:val="center"/>
              <w:rPr>
                <w:b/>
                <w:sz w:val="26"/>
                <w:szCs w:val="26"/>
              </w:rPr>
            </w:pPr>
            <w:r w:rsidRPr="00AD30F2">
              <w:rPr>
                <w:b/>
                <w:sz w:val="26"/>
                <w:szCs w:val="26"/>
              </w:rPr>
              <w:t>ЗАКЛЮЧЕНИЕ</w:t>
            </w:r>
            <w:r w:rsidR="00991AB6" w:rsidRPr="00AD30F2">
              <w:rPr>
                <w:b/>
                <w:sz w:val="26"/>
                <w:szCs w:val="26"/>
              </w:rPr>
              <w:t xml:space="preserve"> №</w:t>
            </w:r>
            <w:r w:rsidR="0073402E" w:rsidRPr="00AD30F2">
              <w:rPr>
                <w:b/>
                <w:sz w:val="26"/>
                <w:szCs w:val="26"/>
              </w:rPr>
              <w:t xml:space="preserve"> </w:t>
            </w:r>
            <w:r w:rsidR="002F3556" w:rsidRPr="00AD30F2">
              <w:rPr>
                <w:b/>
                <w:sz w:val="26"/>
                <w:szCs w:val="26"/>
              </w:rPr>
              <w:t>01-0</w:t>
            </w:r>
            <w:r w:rsidR="0005451A">
              <w:rPr>
                <w:b/>
                <w:sz w:val="26"/>
                <w:szCs w:val="26"/>
              </w:rPr>
              <w:t>4</w:t>
            </w:r>
            <w:r w:rsidR="002F3556" w:rsidRPr="00AD30F2">
              <w:rPr>
                <w:b/>
                <w:sz w:val="26"/>
                <w:szCs w:val="26"/>
              </w:rPr>
              <w:t>/</w:t>
            </w:r>
            <w:r w:rsidR="001758CE">
              <w:rPr>
                <w:b/>
                <w:sz w:val="26"/>
                <w:szCs w:val="26"/>
              </w:rPr>
              <w:t>45</w:t>
            </w:r>
            <w:r w:rsidR="000148DA">
              <w:rPr>
                <w:b/>
                <w:sz w:val="26"/>
                <w:szCs w:val="26"/>
              </w:rPr>
              <w:t xml:space="preserve"> </w:t>
            </w:r>
            <w:r w:rsidR="00991AB6" w:rsidRPr="00AD30F2">
              <w:rPr>
                <w:b/>
                <w:sz w:val="26"/>
                <w:szCs w:val="26"/>
              </w:rPr>
              <w:t xml:space="preserve"> от </w:t>
            </w:r>
            <w:r w:rsidR="000148DA">
              <w:rPr>
                <w:b/>
                <w:sz w:val="26"/>
                <w:szCs w:val="26"/>
              </w:rPr>
              <w:t>15</w:t>
            </w:r>
            <w:r w:rsidR="00950366">
              <w:rPr>
                <w:b/>
                <w:sz w:val="26"/>
                <w:szCs w:val="26"/>
              </w:rPr>
              <w:t xml:space="preserve"> </w:t>
            </w:r>
            <w:r w:rsidR="000148DA">
              <w:rPr>
                <w:b/>
                <w:sz w:val="26"/>
                <w:szCs w:val="26"/>
              </w:rPr>
              <w:t>июля</w:t>
            </w:r>
            <w:r w:rsidR="00B73F93" w:rsidRPr="00AD30F2">
              <w:rPr>
                <w:b/>
                <w:sz w:val="26"/>
                <w:szCs w:val="26"/>
              </w:rPr>
              <w:t xml:space="preserve"> </w:t>
            </w:r>
            <w:r w:rsidR="00991AB6" w:rsidRPr="00AD30F2">
              <w:rPr>
                <w:b/>
                <w:sz w:val="26"/>
                <w:szCs w:val="26"/>
              </w:rPr>
              <w:t>20</w:t>
            </w:r>
            <w:r w:rsidR="00782952">
              <w:rPr>
                <w:b/>
                <w:sz w:val="26"/>
                <w:szCs w:val="26"/>
              </w:rPr>
              <w:t>22</w:t>
            </w:r>
            <w:r w:rsidR="00A20949" w:rsidRPr="00AD30F2">
              <w:rPr>
                <w:b/>
                <w:sz w:val="26"/>
                <w:szCs w:val="26"/>
              </w:rPr>
              <w:t xml:space="preserve"> года</w:t>
            </w:r>
          </w:p>
          <w:p w:rsidR="00B73F93" w:rsidRPr="00AD30F2" w:rsidRDefault="00B73F93" w:rsidP="00F24C83">
            <w:pPr>
              <w:jc w:val="center"/>
              <w:rPr>
                <w:b/>
                <w:sz w:val="26"/>
                <w:szCs w:val="26"/>
              </w:rPr>
            </w:pPr>
          </w:p>
          <w:p w:rsidR="00F24C83" w:rsidRPr="00AD30F2" w:rsidRDefault="00C15FF9" w:rsidP="00F24C8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</w:t>
            </w:r>
            <w:r w:rsidR="00297401">
              <w:rPr>
                <w:b/>
                <w:sz w:val="26"/>
                <w:szCs w:val="26"/>
              </w:rPr>
              <w:t xml:space="preserve">о экспертизе </w:t>
            </w:r>
            <w:r w:rsidR="00F24C83" w:rsidRPr="00AD30F2">
              <w:rPr>
                <w:b/>
                <w:sz w:val="26"/>
                <w:szCs w:val="26"/>
              </w:rPr>
              <w:t>проект</w:t>
            </w:r>
            <w:r w:rsidR="00297401">
              <w:rPr>
                <w:b/>
                <w:sz w:val="26"/>
                <w:szCs w:val="26"/>
              </w:rPr>
              <w:t>а</w:t>
            </w:r>
            <w:r w:rsidR="00F24C83" w:rsidRPr="00AD30F2">
              <w:rPr>
                <w:b/>
                <w:sz w:val="26"/>
                <w:szCs w:val="26"/>
              </w:rPr>
              <w:t xml:space="preserve"> решения Совета муниципального образования муниципального района «Корткеросский»  </w:t>
            </w:r>
            <w:r w:rsidR="000C2E3A" w:rsidRPr="00AD30F2">
              <w:rPr>
                <w:b/>
                <w:sz w:val="26"/>
                <w:szCs w:val="26"/>
              </w:rPr>
              <w:t xml:space="preserve">«О внесении изменений в решение Совета муниципального района «Корткеросский» </w:t>
            </w:r>
            <w:r w:rsidR="00782952">
              <w:rPr>
                <w:b/>
                <w:sz w:val="26"/>
                <w:szCs w:val="26"/>
              </w:rPr>
              <w:t>от 22</w:t>
            </w:r>
            <w:r w:rsidR="00AD30F2" w:rsidRPr="00AD30F2">
              <w:rPr>
                <w:b/>
                <w:sz w:val="26"/>
                <w:szCs w:val="26"/>
              </w:rPr>
              <w:t xml:space="preserve"> декабря 20</w:t>
            </w:r>
            <w:r w:rsidR="00782952">
              <w:rPr>
                <w:b/>
                <w:sz w:val="26"/>
                <w:szCs w:val="26"/>
              </w:rPr>
              <w:t>21</w:t>
            </w:r>
            <w:r w:rsidR="00AD30F2" w:rsidRPr="00AD30F2">
              <w:rPr>
                <w:b/>
                <w:sz w:val="26"/>
                <w:szCs w:val="26"/>
              </w:rPr>
              <w:t xml:space="preserve"> года № V</w:t>
            </w:r>
            <w:r w:rsidR="00782952">
              <w:rPr>
                <w:b/>
                <w:sz w:val="26"/>
                <w:szCs w:val="26"/>
                <w:lang w:val="en-US"/>
              </w:rPr>
              <w:t>I</w:t>
            </w:r>
            <w:r w:rsidR="00AD30F2" w:rsidRPr="00AD30F2">
              <w:rPr>
                <w:b/>
                <w:sz w:val="26"/>
                <w:szCs w:val="26"/>
              </w:rPr>
              <w:t>I-</w:t>
            </w:r>
            <w:r w:rsidR="00782952">
              <w:rPr>
                <w:b/>
                <w:sz w:val="26"/>
                <w:szCs w:val="26"/>
              </w:rPr>
              <w:t>11/18</w:t>
            </w:r>
            <w:r w:rsidR="00B065AA">
              <w:rPr>
                <w:b/>
                <w:sz w:val="26"/>
                <w:szCs w:val="26"/>
              </w:rPr>
              <w:t xml:space="preserve"> </w:t>
            </w:r>
            <w:r w:rsidR="00AD30F2" w:rsidRPr="00AD30F2">
              <w:rPr>
                <w:b/>
                <w:sz w:val="26"/>
                <w:szCs w:val="26"/>
              </w:rPr>
              <w:t>«О бюджете муниципального района «Корткеросский» на 20</w:t>
            </w:r>
            <w:r w:rsidR="00FF33CE">
              <w:rPr>
                <w:b/>
                <w:sz w:val="26"/>
                <w:szCs w:val="26"/>
              </w:rPr>
              <w:t>22</w:t>
            </w:r>
            <w:r w:rsidR="00AD30F2" w:rsidRPr="00AD30F2">
              <w:rPr>
                <w:b/>
                <w:sz w:val="26"/>
                <w:szCs w:val="26"/>
              </w:rPr>
              <w:t xml:space="preserve"> год и плановый период 202</w:t>
            </w:r>
            <w:r w:rsidR="00FF33CE">
              <w:rPr>
                <w:b/>
                <w:sz w:val="26"/>
                <w:szCs w:val="26"/>
              </w:rPr>
              <w:t>3</w:t>
            </w:r>
            <w:r w:rsidR="00AD30F2" w:rsidRPr="00AD30F2">
              <w:rPr>
                <w:b/>
                <w:sz w:val="26"/>
                <w:szCs w:val="26"/>
              </w:rPr>
              <w:t xml:space="preserve"> и 202</w:t>
            </w:r>
            <w:r w:rsidR="00FF33CE">
              <w:rPr>
                <w:b/>
                <w:sz w:val="26"/>
                <w:szCs w:val="26"/>
              </w:rPr>
              <w:t>4</w:t>
            </w:r>
            <w:r w:rsidR="00AD30F2" w:rsidRPr="00AD30F2">
              <w:rPr>
                <w:b/>
                <w:sz w:val="26"/>
                <w:szCs w:val="26"/>
              </w:rPr>
              <w:t xml:space="preserve"> годов»</w:t>
            </w:r>
            <w:bookmarkStart w:id="0" w:name="_GoBack"/>
            <w:bookmarkEnd w:id="0"/>
          </w:p>
          <w:p w:rsidR="000C2E3A" w:rsidRPr="00AD30F2" w:rsidRDefault="000C2E3A" w:rsidP="00F24C83">
            <w:pPr>
              <w:jc w:val="center"/>
              <w:rPr>
                <w:b/>
                <w:sz w:val="26"/>
                <w:szCs w:val="26"/>
              </w:rPr>
            </w:pPr>
          </w:p>
          <w:p w:rsidR="00B1669C" w:rsidRPr="00AD30F2" w:rsidRDefault="00B1669C" w:rsidP="00AD30F2">
            <w:pPr>
              <w:jc w:val="center"/>
              <w:rPr>
                <w:i/>
                <w:sz w:val="26"/>
                <w:szCs w:val="26"/>
              </w:rPr>
            </w:pPr>
          </w:p>
        </w:tc>
      </w:tr>
      <w:tr w:rsidR="00384199" w:rsidRPr="00384199" w:rsidTr="0068660C">
        <w:trPr>
          <w:cantSplit/>
          <w:trHeight w:val="64"/>
        </w:trPr>
        <w:tc>
          <w:tcPr>
            <w:tcW w:w="99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4B1A" w:rsidRPr="00384199" w:rsidRDefault="00C84B1A" w:rsidP="00F24C83">
            <w:pPr>
              <w:pStyle w:val="4"/>
              <w:rPr>
                <w:color w:val="FF0000"/>
              </w:rPr>
            </w:pPr>
          </w:p>
        </w:tc>
      </w:tr>
    </w:tbl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6237"/>
      </w:tblGrid>
      <w:tr w:rsidR="00384199" w:rsidRPr="00384199" w:rsidTr="00AD30F2">
        <w:trPr>
          <w:trHeight w:val="1398"/>
        </w:trPr>
        <w:tc>
          <w:tcPr>
            <w:tcW w:w="3652" w:type="dxa"/>
          </w:tcPr>
          <w:p w:rsidR="008B3EE5" w:rsidRPr="00850D29" w:rsidRDefault="00B927DC" w:rsidP="00122BF7">
            <w:pPr>
              <w:rPr>
                <w:b/>
              </w:rPr>
            </w:pPr>
            <w:r w:rsidRPr="00850D29">
              <w:rPr>
                <w:b/>
              </w:rPr>
              <w:t xml:space="preserve">Основание </w:t>
            </w:r>
            <w:proofErr w:type="gramStart"/>
            <w:r w:rsidRPr="00850D29">
              <w:rPr>
                <w:b/>
              </w:rPr>
              <w:t>для</w:t>
            </w:r>
            <w:proofErr w:type="gramEnd"/>
            <w:r w:rsidRPr="00850D29">
              <w:rPr>
                <w:b/>
              </w:rPr>
              <w:t xml:space="preserve"> </w:t>
            </w:r>
          </w:p>
          <w:p w:rsidR="00B927DC" w:rsidRPr="00850D29" w:rsidRDefault="00B927DC" w:rsidP="00122BF7">
            <w:pPr>
              <w:rPr>
                <w:b/>
              </w:rPr>
            </w:pPr>
            <w:r w:rsidRPr="00850D29">
              <w:rPr>
                <w:b/>
              </w:rPr>
              <w:t>подготовки заключения</w:t>
            </w:r>
          </w:p>
        </w:tc>
        <w:tc>
          <w:tcPr>
            <w:tcW w:w="6237" w:type="dxa"/>
          </w:tcPr>
          <w:p w:rsidR="00B927DC" w:rsidRPr="00850D29" w:rsidRDefault="00B927DC" w:rsidP="00ED51A0">
            <w:pPr>
              <w:jc w:val="both"/>
            </w:pPr>
            <w:r w:rsidRPr="00850D29">
              <w:t>-</w:t>
            </w:r>
            <w:r w:rsidR="00C15FF9">
              <w:t xml:space="preserve"> </w:t>
            </w:r>
            <w:r w:rsidRPr="00850D29">
              <w:t xml:space="preserve">п.9.1 Положения о Контрольно-счетной палате муниципального образования муниципального района «Корткеросский», утвержденного решением Совета муниципального района «Корткеросский» от 02 ноября 2011 года № </w:t>
            </w:r>
            <w:r w:rsidRPr="00850D29">
              <w:rPr>
                <w:lang w:val="en-US"/>
              </w:rPr>
              <w:t>V</w:t>
            </w:r>
            <w:r w:rsidRPr="00850D29">
              <w:t>-10/5</w:t>
            </w:r>
          </w:p>
        </w:tc>
      </w:tr>
      <w:tr w:rsidR="00384199" w:rsidRPr="00384199" w:rsidTr="00AD30F2">
        <w:trPr>
          <w:trHeight w:val="1156"/>
        </w:trPr>
        <w:tc>
          <w:tcPr>
            <w:tcW w:w="3652" w:type="dxa"/>
          </w:tcPr>
          <w:p w:rsidR="00B927DC" w:rsidRPr="00850D29" w:rsidRDefault="00B927DC" w:rsidP="00122BF7"/>
        </w:tc>
        <w:tc>
          <w:tcPr>
            <w:tcW w:w="6237" w:type="dxa"/>
          </w:tcPr>
          <w:p w:rsidR="00480810" w:rsidRPr="00850D29" w:rsidRDefault="00B927DC" w:rsidP="00C15FF9">
            <w:pPr>
              <w:ind w:right="34"/>
              <w:jc w:val="both"/>
            </w:pPr>
            <w:r w:rsidRPr="00850D29">
              <w:t>-</w:t>
            </w:r>
            <w:r w:rsidR="00C15FF9">
              <w:t xml:space="preserve"> </w:t>
            </w:r>
            <w:r w:rsidR="00FF33CE" w:rsidRPr="006E112F">
              <w:t xml:space="preserve">ст.15 Положения о бюджетном процессе в муниципальном образовании муниципального района "Корткеросский", утвержденного решением Совета муниципального района «Корткеросский» 23.12.2019 </w:t>
            </w:r>
            <w:r w:rsidR="00FF33CE">
              <w:t>№</w:t>
            </w:r>
            <w:r w:rsidR="00FF33CE" w:rsidRPr="006E112F">
              <w:t xml:space="preserve"> VI-42/8</w:t>
            </w:r>
          </w:p>
        </w:tc>
      </w:tr>
      <w:tr w:rsidR="00384199" w:rsidRPr="00384199" w:rsidTr="00AD30F2">
        <w:trPr>
          <w:trHeight w:val="1967"/>
        </w:trPr>
        <w:tc>
          <w:tcPr>
            <w:tcW w:w="3652" w:type="dxa"/>
          </w:tcPr>
          <w:p w:rsidR="008B3EE5" w:rsidRPr="00850D29" w:rsidRDefault="00B927DC" w:rsidP="00122BF7">
            <w:pPr>
              <w:rPr>
                <w:b/>
              </w:rPr>
            </w:pPr>
            <w:r w:rsidRPr="00850D29">
              <w:rPr>
                <w:b/>
              </w:rPr>
              <w:t xml:space="preserve">При подготовке </w:t>
            </w:r>
          </w:p>
          <w:p w:rsidR="00B927DC" w:rsidRPr="00850D29" w:rsidRDefault="00B927DC" w:rsidP="00122BF7">
            <w:r w:rsidRPr="00850D29">
              <w:rPr>
                <w:b/>
              </w:rPr>
              <w:t>заключения использованы</w:t>
            </w:r>
          </w:p>
        </w:tc>
        <w:tc>
          <w:tcPr>
            <w:tcW w:w="6237" w:type="dxa"/>
          </w:tcPr>
          <w:p w:rsidR="00B927DC" w:rsidRPr="00850D29" w:rsidRDefault="00B927DC" w:rsidP="00005641">
            <w:pPr>
              <w:jc w:val="both"/>
            </w:pPr>
            <w:proofErr w:type="gramStart"/>
            <w:r w:rsidRPr="00850D29">
              <w:t>-</w:t>
            </w:r>
            <w:r w:rsidR="00B065AA">
              <w:t xml:space="preserve">пояснительная записка к </w:t>
            </w:r>
            <w:r w:rsidRPr="00850D29">
              <w:t>проект</w:t>
            </w:r>
            <w:r w:rsidR="00B065AA">
              <w:t>у</w:t>
            </w:r>
            <w:r w:rsidRPr="00850D29">
              <w:t xml:space="preserve"> решения  Совета муниципального района «Корткеросский»</w:t>
            </w:r>
            <w:r w:rsidR="00B13508" w:rsidRPr="00850D29">
              <w:t xml:space="preserve"> </w:t>
            </w:r>
            <w:r w:rsidRPr="00850D29">
              <w:t xml:space="preserve">«О внесении изменений в решение Совета муниципального района «Корткеросский» от </w:t>
            </w:r>
            <w:r w:rsidR="00FF33CE">
              <w:t>22</w:t>
            </w:r>
            <w:r w:rsidRPr="00850D29">
              <w:t xml:space="preserve"> декабря 20</w:t>
            </w:r>
            <w:r w:rsidR="00FF33CE">
              <w:t>21</w:t>
            </w:r>
            <w:r w:rsidRPr="00850D29">
              <w:t xml:space="preserve"> года № V</w:t>
            </w:r>
            <w:r w:rsidR="00FF33CE">
              <w:rPr>
                <w:lang w:val="en-US"/>
              </w:rPr>
              <w:t>I</w:t>
            </w:r>
            <w:r w:rsidRPr="00850D29">
              <w:t>I-</w:t>
            </w:r>
            <w:r w:rsidR="00FF33CE">
              <w:t>11/18</w:t>
            </w:r>
            <w:r w:rsidRPr="00850D29">
              <w:t xml:space="preserve">  «О бюджете муниципального района «Корткеросский» на 20</w:t>
            </w:r>
            <w:r w:rsidR="00FF33CE">
              <w:t>22</w:t>
            </w:r>
            <w:r w:rsidRPr="00850D29">
              <w:t xml:space="preserve"> год и плановый период 20</w:t>
            </w:r>
            <w:r w:rsidR="00AD30F2" w:rsidRPr="00850D29">
              <w:t>2</w:t>
            </w:r>
            <w:r w:rsidR="00FF33CE">
              <w:t>3</w:t>
            </w:r>
            <w:r w:rsidRPr="00850D29">
              <w:t xml:space="preserve"> и 20</w:t>
            </w:r>
            <w:r w:rsidR="00005641" w:rsidRPr="00850D29">
              <w:t>2</w:t>
            </w:r>
            <w:r w:rsidR="00FF33CE">
              <w:t>4</w:t>
            </w:r>
            <w:r w:rsidRPr="00850D29">
              <w:t xml:space="preserve"> годов»</w:t>
            </w:r>
            <w:r w:rsidR="006A0F1E">
              <w:t xml:space="preserve"> (далее по тексту пояснительная записка к проекту решения о бюджете)</w:t>
            </w:r>
            <w:r w:rsidR="00FF33CE">
              <w:t>, проект решения (без приложений)</w:t>
            </w:r>
            <w:r w:rsidR="00AD30F2" w:rsidRPr="00850D29">
              <w:t>.</w:t>
            </w:r>
            <w:proofErr w:type="gramEnd"/>
          </w:p>
          <w:p w:rsidR="005628E1" w:rsidRPr="00850D29" w:rsidRDefault="005628E1" w:rsidP="00092C45">
            <w:pPr>
              <w:jc w:val="both"/>
            </w:pPr>
          </w:p>
        </w:tc>
      </w:tr>
      <w:tr w:rsidR="00384199" w:rsidRPr="00384199" w:rsidTr="00AD30F2">
        <w:trPr>
          <w:trHeight w:val="289"/>
        </w:trPr>
        <w:tc>
          <w:tcPr>
            <w:tcW w:w="3652" w:type="dxa"/>
          </w:tcPr>
          <w:p w:rsidR="00B927DC" w:rsidRPr="00384199" w:rsidRDefault="00B927DC" w:rsidP="00122BF7">
            <w:pPr>
              <w:rPr>
                <w:color w:val="FF0000"/>
              </w:rPr>
            </w:pPr>
          </w:p>
        </w:tc>
        <w:tc>
          <w:tcPr>
            <w:tcW w:w="6237" w:type="dxa"/>
          </w:tcPr>
          <w:p w:rsidR="00B927DC" w:rsidRPr="00384199" w:rsidRDefault="00B927DC" w:rsidP="00E8331D">
            <w:pPr>
              <w:jc w:val="both"/>
              <w:rPr>
                <w:color w:val="FF0000"/>
              </w:rPr>
            </w:pPr>
          </w:p>
        </w:tc>
      </w:tr>
    </w:tbl>
    <w:p w:rsidR="001E1CD2" w:rsidRPr="001E1CD2" w:rsidRDefault="00AA5311" w:rsidP="00D82DDB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Пояснительная записка к проекту решения </w:t>
      </w:r>
      <w:r w:rsidR="001A65BA" w:rsidRPr="001E1CD2">
        <w:rPr>
          <w:sz w:val="26"/>
          <w:szCs w:val="26"/>
        </w:rPr>
        <w:t>представлен</w:t>
      </w:r>
      <w:r>
        <w:rPr>
          <w:sz w:val="26"/>
          <w:szCs w:val="26"/>
        </w:rPr>
        <w:t>а</w:t>
      </w:r>
      <w:r w:rsidR="001A65BA" w:rsidRPr="001E1CD2">
        <w:rPr>
          <w:sz w:val="26"/>
          <w:szCs w:val="26"/>
        </w:rPr>
        <w:t xml:space="preserve"> в </w:t>
      </w:r>
      <w:r w:rsidR="00FF0A6E" w:rsidRPr="001E1CD2">
        <w:rPr>
          <w:sz w:val="26"/>
          <w:szCs w:val="26"/>
        </w:rPr>
        <w:t>К</w:t>
      </w:r>
      <w:r w:rsidR="001A65BA" w:rsidRPr="001E1CD2">
        <w:rPr>
          <w:sz w:val="26"/>
          <w:szCs w:val="26"/>
        </w:rPr>
        <w:t xml:space="preserve">онтрольно-счетную палату </w:t>
      </w:r>
      <w:r w:rsidR="000148DA">
        <w:rPr>
          <w:sz w:val="26"/>
          <w:szCs w:val="26"/>
        </w:rPr>
        <w:t>12 июля</w:t>
      </w:r>
      <w:r w:rsidR="00C15FF9">
        <w:rPr>
          <w:sz w:val="26"/>
          <w:szCs w:val="26"/>
        </w:rPr>
        <w:t xml:space="preserve"> </w:t>
      </w:r>
      <w:r w:rsidR="001A65BA" w:rsidRPr="001E1CD2">
        <w:rPr>
          <w:sz w:val="26"/>
          <w:szCs w:val="26"/>
        </w:rPr>
        <w:t>20</w:t>
      </w:r>
      <w:r w:rsidR="00FF33CE">
        <w:rPr>
          <w:sz w:val="26"/>
          <w:szCs w:val="26"/>
        </w:rPr>
        <w:t>22</w:t>
      </w:r>
      <w:r w:rsidR="001A65BA" w:rsidRPr="001E1CD2">
        <w:rPr>
          <w:sz w:val="26"/>
          <w:szCs w:val="26"/>
        </w:rPr>
        <w:t xml:space="preserve"> года.</w:t>
      </w:r>
      <w:r>
        <w:rPr>
          <w:sz w:val="26"/>
          <w:szCs w:val="26"/>
        </w:rPr>
        <w:t xml:space="preserve"> </w:t>
      </w:r>
      <w:r w:rsidR="001A65BA" w:rsidRPr="001E1CD2">
        <w:rPr>
          <w:sz w:val="26"/>
          <w:szCs w:val="26"/>
        </w:rPr>
        <w:t xml:space="preserve"> </w:t>
      </w:r>
      <w:r w:rsidR="001E1CD2" w:rsidRPr="00297401">
        <w:rPr>
          <w:b/>
          <w:i/>
          <w:sz w:val="26"/>
          <w:szCs w:val="26"/>
        </w:rPr>
        <w:t>Проект</w:t>
      </w:r>
      <w:r w:rsidRPr="00297401">
        <w:rPr>
          <w:b/>
          <w:i/>
          <w:sz w:val="26"/>
          <w:szCs w:val="26"/>
        </w:rPr>
        <w:t xml:space="preserve"> решения Совета МР «Корткеросский» о бюджете</w:t>
      </w:r>
      <w:r w:rsidR="00BE1250">
        <w:rPr>
          <w:b/>
          <w:i/>
          <w:sz w:val="26"/>
          <w:szCs w:val="26"/>
        </w:rPr>
        <w:t xml:space="preserve"> для дачи заключения </w:t>
      </w:r>
      <w:r w:rsidRPr="00297401">
        <w:rPr>
          <w:b/>
          <w:i/>
          <w:sz w:val="26"/>
          <w:szCs w:val="26"/>
        </w:rPr>
        <w:t>представлен</w:t>
      </w:r>
      <w:r w:rsidR="00BE1250">
        <w:rPr>
          <w:b/>
          <w:i/>
          <w:sz w:val="26"/>
          <w:szCs w:val="26"/>
        </w:rPr>
        <w:t xml:space="preserve"> без приложений</w:t>
      </w:r>
      <w:r w:rsidRPr="00297401">
        <w:rPr>
          <w:b/>
          <w:i/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6A0F1E">
        <w:rPr>
          <w:sz w:val="26"/>
          <w:szCs w:val="26"/>
        </w:rPr>
        <w:t>Предлагаемые изменения в б</w:t>
      </w:r>
      <w:r w:rsidR="001E1CD2" w:rsidRPr="001E1CD2">
        <w:rPr>
          <w:sz w:val="26"/>
          <w:szCs w:val="26"/>
        </w:rPr>
        <w:t xml:space="preserve">юджет </w:t>
      </w:r>
      <w:r w:rsidR="006A0F1E">
        <w:rPr>
          <w:sz w:val="26"/>
          <w:szCs w:val="26"/>
        </w:rPr>
        <w:t xml:space="preserve">рассмотрены </w:t>
      </w:r>
      <w:r w:rsidR="001E1CD2" w:rsidRPr="001E1CD2">
        <w:rPr>
          <w:sz w:val="26"/>
          <w:szCs w:val="26"/>
        </w:rPr>
        <w:t>комиссией по бюджету, налогам и экономической политике  Совета муници</w:t>
      </w:r>
      <w:r w:rsidR="006A0F1E">
        <w:rPr>
          <w:sz w:val="26"/>
          <w:szCs w:val="26"/>
        </w:rPr>
        <w:t>пального района «Корткеросский»</w:t>
      </w:r>
      <w:r w:rsidR="00C15FF9">
        <w:rPr>
          <w:sz w:val="26"/>
          <w:szCs w:val="26"/>
        </w:rPr>
        <w:t xml:space="preserve"> </w:t>
      </w:r>
      <w:r w:rsidR="000F1B57">
        <w:rPr>
          <w:sz w:val="26"/>
          <w:szCs w:val="26"/>
        </w:rPr>
        <w:t xml:space="preserve"> (</w:t>
      </w:r>
      <w:r w:rsidR="00C15FF9">
        <w:rPr>
          <w:sz w:val="26"/>
          <w:szCs w:val="26"/>
        </w:rPr>
        <w:t>п</w:t>
      </w:r>
      <w:r w:rsidR="001E1CD2" w:rsidRPr="001E1CD2">
        <w:rPr>
          <w:sz w:val="26"/>
          <w:szCs w:val="26"/>
        </w:rPr>
        <w:t xml:space="preserve">ротокол от </w:t>
      </w:r>
      <w:r w:rsidR="000148DA">
        <w:rPr>
          <w:sz w:val="26"/>
          <w:szCs w:val="26"/>
        </w:rPr>
        <w:t>11 июля</w:t>
      </w:r>
      <w:r w:rsidR="001E1CD2" w:rsidRPr="001E1CD2">
        <w:rPr>
          <w:sz w:val="26"/>
          <w:szCs w:val="26"/>
        </w:rPr>
        <w:t xml:space="preserve"> 20</w:t>
      </w:r>
      <w:r w:rsidR="00FF33CE">
        <w:rPr>
          <w:sz w:val="26"/>
          <w:szCs w:val="26"/>
        </w:rPr>
        <w:t>22</w:t>
      </w:r>
      <w:r w:rsidR="001E1CD2" w:rsidRPr="001E1CD2">
        <w:rPr>
          <w:sz w:val="26"/>
          <w:szCs w:val="26"/>
        </w:rPr>
        <w:t xml:space="preserve"> года). </w:t>
      </w:r>
    </w:p>
    <w:p w:rsidR="001A65BA" w:rsidRPr="00DC41A7" w:rsidRDefault="00CD48E5" w:rsidP="00D82DDB">
      <w:pPr>
        <w:tabs>
          <w:tab w:val="left" w:pos="-284"/>
        </w:tabs>
        <w:autoSpaceDE w:val="0"/>
        <w:autoSpaceDN w:val="0"/>
        <w:adjustRightInd w:val="0"/>
        <w:ind w:right="-142" w:firstLine="567"/>
        <w:jc w:val="both"/>
        <w:rPr>
          <w:sz w:val="26"/>
          <w:szCs w:val="26"/>
        </w:rPr>
      </w:pPr>
      <w:r w:rsidRPr="00DC41A7">
        <w:rPr>
          <w:sz w:val="26"/>
          <w:szCs w:val="26"/>
        </w:rPr>
        <w:t xml:space="preserve">В </w:t>
      </w:r>
      <w:r w:rsidR="00DC41A7">
        <w:rPr>
          <w:sz w:val="26"/>
          <w:szCs w:val="26"/>
        </w:rPr>
        <w:t xml:space="preserve">настоящем </w:t>
      </w:r>
      <w:r w:rsidRPr="00DC41A7">
        <w:rPr>
          <w:sz w:val="26"/>
          <w:szCs w:val="26"/>
        </w:rPr>
        <w:t>заключении рассмотрены предлагаемые изменения в бюджет</w:t>
      </w:r>
      <w:r w:rsidR="00A10B11">
        <w:rPr>
          <w:sz w:val="26"/>
          <w:szCs w:val="26"/>
        </w:rPr>
        <w:t xml:space="preserve"> МР «Корткеросский»</w:t>
      </w:r>
      <w:r w:rsidRPr="00DC41A7">
        <w:rPr>
          <w:sz w:val="26"/>
          <w:szCs w:val="26"/>
        </w:rPr>
        <w:t xml:space="preserve"> </w:t>
      </w:r>
      <w:r w:rsidR="000F1B57" w:rsidRPr="00DC41A7">
        <w:rPr>
          <w:sz w:val="26"/>
          <w:szCs w:val="26"/>
        </w:rPr>
        <w:t xml:space="preserve">на </w:t>
      </w:r>
      <w:r w:rsidRPr="00DC41A7">
        <w:rPr>
          <w:sz w:val="26"/>
          <w:szCs w:val="26"/>
        </w:rPr>
        <w:t>20</w:t>
      </w:r>
      <w:r w:rsidR="00FF33CE">
        <w:rPr>
          <w:sz w:val="26"/>
          <w:szCs w:val="26"/>
        </w:rPr>
        <w:t>22</w:t>
      </w:r>
      <w:r w:rsidRPr="00DC41A7">
        <w:rPr>
          <w:sz w:val="26"/>
          <w:szCs w:val="26"/>
        </w:rPr>
        <w:t xml:space="preserve"> год</w:t>
      </w:r>
      <w:r w:rsidR="00297401">
        <w:rPr>
          <w:sz w:val="26"/>
          <w:szCs w:val="26"/>
        </w:rPr>
        <w:t xml:space="preserve"> на основе представленной пояснительной записки</w:t>
      </w:r>
      <w:r w:rsidRPr="00DC41A7">
        <w:rPr>
          <w:sz w:val="26"/>
          <w:szCs w:val="26"/>
        </w:rPr>
        <w:t xml:space="preserve">. </w:t>
      </w:r>
    </w:p>
    <w:p w:rsidR="002B10B9" w:rsidRDefault="00533F8D" w:rsidP="00D82DDB">
      <w:pPr>
        <w:tabs>
          <w:tab w:val="left" w:pos="-284"/>
        </w:tabs>
        <w:autoSpaceDE w:val="0"/>
        <w:autoSpaceDN w:val="0"/>
        <w:adjustRightInd w:val="0"/>
        <w:ind w:right="-142" w:firstLine="567"/>
        <w:jc w:val="both"/>
        <w:rPr>
          <w:sz w:val="26"/>
          <w:szCs w:val="26"/>
        </w:rPr>
      </w:pPr>
      <w:r w:rsidRPr="00E518C5">
        <w:rPr>
          <w:sz w:val="26"/>
          <w:szCs w:val="26"/>
        </w:rPr>
        <w:t xml:space="preserve">Согласно </w:t>
      </w:r>
      <w:r w:rsidR="006A0F1E">
        <w:rPr>
          <w:sz w:val="26"/>
          <w:szCs w:val="26"/>
        </w:rPr>
        <w:t>пояснительной записке к</w:t>
      </w:r>
      <w:r w:rsidR="001F322A" w:rsidRPr="00E518C5">
        <w:rPr>
          <w:sz w:val="26"/>
          <w:szCs w:val="26"/>
        </w:rPr>
        <w:t xml:space="preserve"> проекту решения</w:t>
      </w:r>
      <w:r w:rsidRPr="00E518C5">
        <w:rPr>
          <w:sz w:val="26"/>
          <w:szCs w:val="26"/>
        </w:rPr>
        <w:t xml:space="preserve"> </w:t>
      </w:r>
      <w:r w:rsidR="00E518C5" w:rsidRPr="00E518C5">
        <w:rPr>
          <w:sz w:val="26"/>
          <w:szCs w:val="26"/>
        </w:rPr>
        <w:t xml:space="preserve">о бюджете </w:t>
      </w:r>
      <w:r w:rsidRPr="00E518C5">
        <w:rPr>
          <w:sz w:val="26"/>
          <w:szCs w:val="26"/>
        </w:rPr>
        <w:t>и</w:t>
      </w:r>
      <w:r w:rsidR="002B10B9" w:rsidRPr="00E518C5">
        <w:rPr>
          <w:sz w:val="26"/>
          <w:szCs w:val="26"/>
        </w:rPr>
        <w:t>зменение основных характеристик бюджета на 20</w:t>
      </w:r>
      <w:r w:rsidR="00FF33CE">
        <w:rPr>
          <w:sz w:val="26"/>
          <w:szCs w:val="26"/>
        </w:rPr>
        <w:t>22</w:t>
      </w:r>
      <w:r w:rsidR="002B10B9" w:rsidRPr="00E518C5">
        <w:rPr>
          <w:sz w:val="26"/>
          <w:szCs w:val="26"/>
        </w:rPr>
        <w:t xml:space="preserve"> год </w:t>
      </w:r>
      <w:r w:rsidR="00FA6CB0" w:rsidRPr="00E518C5">
        <w:rPr>
          <w:sz w:val="26"/>
          <w:szCs w:val="26"/>
        </w:rPr>
        <w:t xml:space="preserve">относительно </w:t>
      </w:r>
      <w:r w:rsidR="00EF3137" w:rsidRPr="00E518C5">
        <w:rPr>
          <w:sz w:val="26"/>
          <w:szCs w:val="26"/>
        </w:rPr>
        <w:t>утвержде</w:t>
      </w:r>
      <w:r w:rsidRPr="00E518C5">
        <w:rPr>
          <w:sz w:val="26"/>
          <w:szCs w:val="26"/>
        </w:rPr>
        <w:t>нного в первоначальной редакции, составит следующее (</w:t>
      </w:r>
      <w:r w:rsidR="002B10B9" w:rsidRPr="00E518C5">
        <w:rPr>
          <w:sz w:val="26"/>
          <w:szCs w:val="26"/>
        </w:rPr>
        <w:t>отражено в таблице №1</w:t>
      </w:r>
      <w:r w:rsidRPr="00E518C5">
        <w:rPr>
          <w:sz w:val="26"/>
          <w:szCs w:val="26"/>
        </w:rPr>
        <w:t>)</w:t>
      </w:r>
      <w:r w:rsidR="002B10B9" w:rsidRPr="00E518C5">
        <w:rPr>
          <w:sz w:val="26"/>
          <w:szCs w:val="26"/>
        </w:rPr>
        <w:t>.</w:t>
      </w:r>
    </w:p>
    <w:p w:rsidR="0068660C" w:rsidRPr="00E518C5" w:rsidRDefault="0068660C" w:rsidP="00D82DDB">
      <w:pPr>
        <w:tabs>
          <w:tab w:val="left" w:pos="-284"/>
        </w:tabs>
        <w:autoSpaceDE w:val="0"/>
        <w:autoSpaceDN w:val="0"/>
        <w:adjustRightInd w:val="0"/>
        <w:ind w:right="-142" w:firstLine="567"/>
        <w:jc w:val="both"/>
        <w:rPr>
          <w:sz w:val="26"/>
          <w:szCs w:val="26"/>
        </w:rPr>
      </w:pPr>
    </w:p>
    <w:p w:rsidR="003B1A36" w:rsidRDefault="003B1A36" w:rsidP="00944643">
      <w:pPr>
        <w:tabs>
          <w:tab w:val="left" w:pos="-284"/>
        </w:tabs>
        <w:ind w:left="-284" w:right="-142" w:firstLine="851"/>
        <w:jc w:val="right"/>
        <w:rPr>
          <w:color w:val="FF0000"/>
          <w:sz w:val="26"/>
          <w:szCs w:val="26"/>
        </w:rPr>
      </w:pPr>
    </w:p>
    <w:p w:rsidR="000148DA" w:rsidRDefault="000148DA" w:rsidP="00944643">
      <w:pPr>
        <w:tabs>
          <w:tab w:val="left" w:pos="-284"/>
        </w:tabs>
        <w:ind w:left="-284" w:right="-142" w:firstLine="851"/>
        <w:jc w:val="right"/>
        <w:rPr>
          <w:color w:val="FF0000"/>
          <w:sz w:val="26"/>
          <w:szCs w:val="26"/>
        </w:rPr>
      </w:pPr>
    </w:p>
    <w:p w:rsidR="00C15FF9" w:rsidRDefault="003D2EBF" w:rsidP="00944643">
      <w:pPr>
        <w:tabs>
          <w:tab w:val="left" w:pos="-284"/>
        </w:tabs>
        <w:ind w:left="-284" w:right="-142" w:firstLine="851"/>
        <w:jc w:val="right"/>
        <w:rPr>
          <w:color w:val="FF0000"/>
          <w:sz w:val="26"/>
          <w:szCs w:val="26"/>
        </w:rPr>
      </w:pPr>
      <w:r w:rsidRPr="00384199">
        <w:rPr>
          <w:color w:val="FF0000"/>
          <w:sz w:val="26"/>
          <w:szCs w:val="26"/>
        </w:rPr>
        <w:tab/>
      </w:r>
    </w:p>
    <w:p w:rsidR="003D2EBF" w:rsidRDefault="00190AA4" w:rsidP="00944643">
      <w:pPr>
        <w:tabs>
          <w:tab w:val="left" w:pos="-284"/>
        </w:tabs>
        <w:ind w:left="-284" w:right="-142" w:firstLine="851"/>
        <w:jc w:val="right"/>
      </w:pPr>
      <w:r w:rsidRPr="00137520">
        <w:lastRenderedPageBreak/>
        <w:t>Таблица № 1</w:t>
      </w:r>
    </w:p>
    <w:tbl>
      <w:tblPr>
        <w:tblW w:w="10117" w:type="dxa"/>
        <w:tblInd w:w="93" w:type="dxa"/>
        <w:tblLook w:val="04A0" w:firstRow="1" w:lastRow="0" w:firstColumn="1" w:lastColumn="0" w:noHBand="0" w:noVBand="1"/>
      </w:tblPr>
      <w:tblGrid>
        <w:gridCol w:w="3276"/>
        <w:gridCol w:w="2060"/>
        <w:gridCol w:w="2005"/>
        <w:gridCol w:w="1567"/>
        <w:gridCol w:w="1209"/>
      </w:tblGrid>
      <w:tr w:rsidR="00210232" w:rsidRPr="00210232" w:rsidTr="00210232">
        <w:trPr>
          <w:trHeight w:val="570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232" w:rsidRPr="00FF33CE" w:rsidRDefault="00210232" w:rsidP="00210232">
            <w:pPr>
              <w:rPr>
                <w:sz w:val="22"/>
                <w:szCs w:val="22"/>
              </w:rPr>
            </w:pPr>
            <w:r w:rsidRPr="00FF33CE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232" w:rsidRPr="00FF33CE" w:rsidRDefault="00210232" w:rsidP="00FF1B24">
            <w:pPr>
              <w:rPr>
                <w:sz w:val="22"/>
                <w:szCs w:val="22"/>
              </w:rPr>
            </w:pPr>
            <w:r w:rsidRPr="00FF33CE">
              <w:rPr>
                <w:sz w:val="22"/>
                <w:szCs w:val="22"/>
              </w:rPr>
              <w:t xml:space="preserve">Утвержденный бюджет Решением Совета от </w:t>
            </w:r>
            <w:r w:rsidR="00FF33CE">
              <w:rPr>
                <w:sz w:val="22"/>
                <w:szCs w:val="22"/>
              </w:rPr>
              <w:t>22</w:t>
            </w:r>
            <w:r w:rsidRPr="00FF33CE">
              <w:rPr>
                <w:sz w:val="22"/>
                <w:szCs w:val="22"/>
              </w:rPr>
              <w:t>.12.20</w:t>
            </w:r>
            <w:r w:rsidR="00FF33CE">
              <w:rPr>
                <w:sz w:val="22"/>
                <w:szCs w:val="22"/>
              </w:rPr>
              <w:t>21</w:t>
            </w:r>
            <w:r w:rsidRPr="00FF33CE">
              <w:rPr>
                <w:sz w:val="22"/>
                <w:szCs w:val="22"/>
              </w:rPr>
              <w:t xml:space="preserve"> г. №   V</w:t>
            </w:r>
            <w:r w:rsidR="00FF33CE">
              <w:rPr>
                <w:sz w:val="22"/>
                <w:szCs w:val="22"/>
                <w:lang w:val="en-US"/>
              </w:rPr>
              <w:t>I</w:t>
            </w:r>
            <w:r w:rsidRPr="00FF33CE">
              <w:rPr>
                <w:sz w:val="22"/>
                <w:szCs w:val="22"/>
              </w:rPr>
              <w:t>I-</w:t>
            </w:r>
            <w:r w:rsidR="00FF33CE" w:rsidRPr="00FF33CE">
              <w:rPr>
                <w:sz w:val="22"/>
                <w:szCs w:val="22"/>
              </w:rPr>
              <w:t>11/18</w:t>
            </w:r>
            <w:r w:rsidR="00AB0EBF">
              <w:rPr>
                <w:sz w:val="22"/>
                <w:szCs w:val="22"/>
              </w:rPr>
              <w:t xml:space="preserve"> (с учетом изм. от 2</w:t>
            </w:r>
            <w:r w:rsidR="00FF1B24">
              <w:rPr>
                <w:sz w:val="22"/>
                <w:szCs w:val="22"/>
              </w:rPr>
              <w:t>7</w:t>
            </w:r>
            <w:r w:rsidR="00AB0EBF">
              <w:rPr>
                <w:sz w:val="22"/>
                <w:szCs w:val="22"/>
              </w:rPr>
              <w:t>.0</w:t>
            </w:r>
            <w:r w:rsidR="00FF1B24">
              <w:rPr>
                <w:sz w:val="22"/>
                <w:szCs w:val="22"/>
              </w:rPr>
              <w:t>4</w:t>
            </w:r>
            <w:r w:rsidR="00AB0EBF">
              <w:rPr>
                <w:sz w:val="22"/>
                <w:szCs w:val="22"/>
              </w:rPr>
              <w:t>.2022)</w:t>
            </w:r>
            <w:r w:rsidRPr="00FF33CE">
              <w:rPr>
                <w:sz w:val="22"/>
                <w:szCs w:val="22"/>
              </w:rPr>
              <w:t xml:space="preserve">   (тыс. руб.)</w:t>
            </w:r>
          </w:p>
        </w:tc>
        <w:tc>
          <w:tcPr>
            <w:tcW w:w="2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232" w:rsidRPr="00FF33CE" w:rsidRDefault="00210232" w:rsidP="00210232">
            <w:pPr>
              <w:rPr>
                <w:sz w:val="22"/>
                <w:szCs w:val="22"/>
              </w:rPr>
            </w:pPr>
            <w:r w:rsidRPr="00FF33CE">
              <w:rPr>
                <w:sz w:val="22"/>
                <w:szCs w:val="22"/>
              </w:rPr>
              <w:t>С учетом изменений согласно предоставленному проекту (тыс. руб.)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232" w:rsidRPr="00FF33CE" w:rsidRDefault="00210232" w:rsidP="00210232">
            <w:pPr>
              <w:rPr>
                <w:sz w:val="22"/>
                <w:szCs w:val="22"/>
              </w:rPr>
            </w:pPr>
            <w:r w:rsidRPr="00FF33CE">
              <w:rPr>
                <w:sz w:val="22"/>
                <w:szCs w:val="22"/>
              </w:rPr>
              <w:t xml:space="preserve">Изменение по отношению к утвержденному бюджету </w:t>
            </w:r>
          </w:p>
        </w:tc>
      </w:tr>
      <w:tr w:rsidR="00210232" w:rsidRPr="00210232" w:rsidTr="00577C9E">
        <w:trPr>
          <w:trHeight w:val="662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232" w:rsidRPr="00FF33CE" w:rsidRDefault="00210232" w:rsidP="00210232">
            <w:pPr>
              <w:rPr>
                <w:sz w:val="22"/>
                <w:szCs w:val="22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232" w:rsidRPr="00FF33CE" w:rsidRDefault="00210232" w:rsidP="00210232">
            <w:pPr>
              <w:rPr>
                <w:sz w:val="22"/>
                <w:szCs w:val="22"/>
              </w:rPr>
            </w:pPr>
          </w:p>
        </w:tc>
        <w:tc>
          <w:tcPr>
            <w:tcW w:w="2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232" w:rsidRPr="00FF33CE" w:rsidRDefault="00210232" w:rsidP="00210232">
            <w:pPr>
              <w:rPr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232" w:rsidRPr="00FF33CE" w:rsidRDefault="00210232" w:rsidP="00210232">
            <w:pPr>
              <w:rPr>
                <w:sz w:val="22"/>
                <w:szCs w:val="22"/>
              </w:rPr>
            </w:pPr>
            <w:r w:rsidRPr="00FF33CE">
              <w:rPr>
                <w:sz w:val="22"/>
                <w:szCs w:val="22"/>
              </w:rPr>
              <w:t>Сумма</w:t>
            </w:r>
            <w:proofErr w:type="gramStart"/>
            <w:r w:rsidRPr="00FF33CE">
              <w:rPr>
                <w:sz w:val="22"/>
                <w:szCs w:val="22"/>
              </w:rPr>
              <w:t xml:space="preserve"> (+,-)</w:t>
            </w:r>
            <w:proofErr w:type="gramEnd"/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232" w:rsidRPr="00FF33CE" w:rsidRDefault="00210232" w:rsidP="00210232">
            <w:pPr>
              <w:rPr>
                <w:sz w:val="22"/>
                <w:szCs w:val="22"/>
              </w:rPr>
            </w:pPr>
            <w:r w:rsidRPr="00FF33CE">
              <w:rPr>
                <w:sz w:val="22"/>
                <w:szCs w:val="22"/>
              </w:rPr>
              <w:t>%</w:t>
            </w:r>
          </w:p>
        </w:tc>
      </w:tr>
      <w:tr w:rsidR="00FF1B24" w:rsidRPr="00210232" w:rsidTr="007339B3">
        <w:trPr>
          <w:trHeight w:val="367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24" w:rsidRPr="00FF33CE" w:rsidRDefault="00FF1B24" w:rsidP="00210232">
            <w:pPr>
              <w:rPr>
                <w:sz w:val="22"/>
                <w:szCs w:val="22"/>
              </w:rPr>
            </w:pPr>
            <w:r w:rsidRPr="00FF33CE">
              <w:rPr>
                <w:sz w:val="22"/>
                <w:szCs w:val="22"/>
              </w:rPr>
              <w:t>Доходы всего, в том числе: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24" w:rsidRPr="00FF33CE" w:rsidRDefault="00FF1B24" w:rsidP="009B332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1 396 756,32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24" w:rsidRPr="00FF33CE" w:rsidRDefault="007339B3" w:rsidP="0021023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1 674 778,13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B24" w:rsidRPr="00FF33CE" w:rsidRDefault="007339B3" w:rsidP="0021023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278 021,81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B24" w:rsidRPr="00FF33CE" w:rsidRDefault="007339B3" w:rsidP="0021023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119,9</w:t>
            </w:r>
          </w:p>
        </w:tc>
      </w:tr>
      <w:tr w:rsidR="00FF1B24" w:rsidRPr="00210232" w:rsidTr="00210232">
        <w:trPr>
          <w:trHeight w:val="557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B24" w:rsidRDefault="00FF1B24" w:rsidP="002102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B24" w:rsidRDefault="00FF1B24" w:rsidP="009B332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313 588,23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B24" w:rsidRDefault="00FF1B24" w:rsidP="00791913">
            <w:pPr>
              <w:jc w:val="right"/>
              <w:rPr>
                <w:sz w:val="22"/>
                <w:szCs w:val="22"/>
              </w:rPr>
            </w:pPr>
            <w:r w:rsidRPr="00FF1B24">
              <w:rPr>
                <w:sz w:val="22"/>
                <w:szCs w:val="22"/>
              </w:rPr>
              <w:t>313 588,23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B24" w:rsidRDefault="007339B3" w:rsidP="003A2E1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B24" w:rsidRDefault="007339B3" w:rsidP="0021023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FF1B24" w:rsidRPr="00210232" w:rsidTr="007339B3">
        <w:trPr>
          <w:trHeight w:val="557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24" w:rsidRPr="00FF33CE" w:rsidRDefault="00FF1B24" w:rsidP="002102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24" w:rsidRPr="00FF33CE" w:rsidRDefault="00FF1B24" w:rsidP="009B332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1 083 168,09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B24" w:rsidRPr="00FF33CE" w:rsidRDefault="007339B3" w:rsidP="0021023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1 361 189,90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B24" w:rsidRPr="00FF33CE" w:rsidRDefault="007339B3" w:rsidP="0021023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278 021,81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B24" w:rsidRPr="00FF33CE" w:rsidRDefault="007339B3" w:rsidP="0021023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125,7</w:t>
            </w:r>
          </w:p>
        </w:tc>
      </w:tr>
      <w:tr w:rsidR="00FF1B24" w:rsidRPr="00210232" w:rsidTr="007339B3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24" w:rsidRPr="00FF33CE" w:rsidRDefault="00FF1B24" w:rsidP="00210232">
            <w:pPr>
              <w:rPr>
                <w:sz w:val="22"/>
                <w:szCs w:val="22"/>
              </w:rPr>
            </w:pPr>
            <w:r w:rsidRPr="00FF33CE">
              <w:rPr>
                <w:sz w:val="22"/>
                <w:szCs w:val="22"/>
              </w:rPr>
              <w:t>Расходы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24" w:rsidRPr="00FF33CE" w:rsidRDefault="00FF1B24" w:rsidP="009B332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1 407 880,02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B24" w:rsidRPr="00FF33CE" w:rsidRDefault="007339B3" w:rsidP="0021023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1 692 810,83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B24" w:rsidRPr="00FF33CE" w:rsidRDefault="007339B3" w:rsidP="0021023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284 930,81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B24" w:rsidRPr="00FF33CE" w:rsidRDefault="007339B3" w:rsidP="0021023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120,2</w:t>
            </w:r>
          </w:p>
        </w:tc>
      </w:tr>
      <w:tr w:rsidR="00FF1B24" w:rsidRPr="00210232" w:rsidTr="007339B3">
        <w:trPr>
          <w:trHeight w:val="300"/>
        </w:trPr>
        <w:tc>
          <w:tcPr>
            <w:tcW w:w="3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24" w:rsidRPr="00FF33CE" w:rsidRDefault="00FF1B24" w:rsidP="00210232">
            <w:pPr>
              <w:rPr>
                <w:sz w:val="22"/>
                <w:szCs w:val="22"/>
              </w:rPr>
            </w:pPr>
            <w:r w:rsidRPr="00FF33CE">
              <w:rPr>
                <w:sz w:val="22"/>
                <w:szCs w:val="22"/>
              </w:rPr>
              <w:t>Профицит</w:t>
            </w:r>
            <w:proofErr w:type="gramStart"/>
            <w:r w:rsidRPr="00FF33CE">
              <w:rPr>
                <w:sz w:val="22"/>
                <w:szCs w:val="22"/>
              </w:rPr>
              <w:t xml:space="preserve"> (+)  </w:t>
            </w:r>
            <w:proofErr w:type="gramEnd"/>
            <w:r w:rsidRPr="00FF33CE">
              <w:rPr>
                <w:sz w:val="22"/>
                <w:szCs w:val="22"/>
              </w:rPr>
              <w:t>Дефицит (-)</w:t>
            </w:r>
          </w:p>
        </w:tc>
        <w:tc>
          <w:tcPr>
            <w:tcW w:w="2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24" w:rsidRPr="00FF33CE" w:rsidRDefault="00FF1B24" w:rsidP="009B332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-11 123,70</w:t>
            </w:r>
          </w:p>
        </w:tc>
        <w:tc>
          <w:tcPr>
            <w:tcW w:w="20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B24" w:rsidRPr="00FF33CE" w:rsidRDefault="007339B3" w:rsidP="0021023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-18 032,70</w:t>
            </w:r>
          </w:p>
        </w:tc>
        <w:tc>
          <w:tcPr>
            <w:tcW w:w="1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B24" w:rsidRPr="00FF33CE" w:rsidRDefault="007339B3" w:rsidP="003A2E1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-6 909,00</w:t>
            </w:r>
          </w:p>
        </w:tc>
        <w:tc>
          <w:tcPr>
            <w:tcW w:w="12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24" w:rsidRPr="00FF33CE" w:rsidRDefault="00FF1B24" w:rsidP="00210232">
            <w:pPr>
              <w:jc w:val="center"/>
              <w:rPr>
                <w:sz w:val="22"/>
                <w:szCs w:val="22"/>
              </w:rPr>
            </w:pPr>
            <w:r w:rsidRPr="00FF33CE">
              <w:rPr>
                <w:sz w:val="22"/>
                <w:szCs w:val="22"/>
              </w:rPr>
              <w:t>#ДЕЛ/0!</w:t>
            </w:r>
          </w:p>
        </w:tc>
      </w:tr>
      <w:tr w:rsidR="00210232" w:rsidRPr="00210232" w:rsidTr="007339B3">
        <w:trPr>
          <w:trHeight w:val="269"/>
        </w:trPr>
        <w:tc>
          <w:tcPr>
            <w:tcW w:w="3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232" w:rsidRPr="00210232" w:rsidRDefault="00210232" w:rsidP="0021023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232" w:rsidRPr="00210232" w:rsidRDefault="00210232" w:rsidP="0021023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32" w:rsidRPr="00210232" w:rsidRDefault="00210232" w:rsidP="0021023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32" w:rsidRPr="00210232" w:rsidRDefault="00210232" w:rsidP="0021023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232" w:rsidRPr="00210232" w:rsidRDefault="00210232" w:rsidP="00210232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210232" w:rsidRDefault="00210232" w:rsidP="00944643">
      <w:pPr>
        <w:tabs>
          <w:tab w:val="left" w:pos="-284"/>
        </w:tabs>
        <w:ind w:left="-284" w:right="-142" w:firstLine="851"/>
        <w:jc w:val="right"/>
      </w:pPr>
    </w:p>
    <w:p w:rsidR="009C36DC" w:rsidRPr="009C36DC" w:rsidRDefault="009C36DC" w:rsidP="009C36DC">
      <w:pPr>
        <w:tabs>
          <w:tab w:val="left" w:pos="0"/>
        </w:tabs>
        <w:ind w:right="-142" w:firstLine="567"/>
        <w:jc w:val="both"/>
        <w:rPr>
          <w:sz w:val="26"/>
          <w:szCs w:val="26"/>
        </w:rPr>
      </w:pPr>
      <w:r w:rsidRPr="009C36DC">
        <w:rPr>
          <w:sz w:val="26"/>
          <w:szCs w:val="26"/>
        </w:rPr>
        <w:t xml:space="preserve">- </w:t>
      </w:r>
      <w:r w:rsidRPr="009C36DC">
        <w:rPr>
          <w:sz w:val="26"/>
          <w:szCs w:val="26"/>
          <w:u w:val="single"/>
        </w:rPr>
        <w:t>доходы бюджета</w:t>
      </w:r>
      <w:r w:rsidRPr="009C36DC">
        <w:rPr>
          <w:sz w:val="26"/>
          <w:szCs w:val="26"/>
        </w:rPr>
        <w:t xml:space="preserve"> на 202</w:t>
      </w:r>
      <w:r>
        <w:rPr>
          <w:sz w:val="26"/>
          <w:szCs w:val="26"/>
        </w:rPr>
        <w:t>2</w:t>
      </w:r>
      <w:r w:rsidRPr="009C36DC">
        <w:rPr>
          <w:sz w:val="26"/>
          <w:szCs w:val="26"/>
        </w:rPr>
        <w:t xml:space="preserve"> год увеличиваются на сумму </w:t>
      </w:r>
      <w:r>
        <w:rPr>
          <w:sz w:val="26"/>
          <w:szCs w:val="26"/>
        </w:rPr>
        <w:t>278 021,81</w:t>
      </w:r>
      <w:r w:rsidRPr="009C36DC">
        <w:rPr>
          <w:sz w:val="26"/>
          <w:szCs w:val="26"/>
        </w:rPr>
        <w:t xml:space="preserve"> тыс. рублей или на </w:t>
      </w:r>
      <w:r>
        <w:rPr>
          <w:sz w:val="26"/>
          <w:szCs w:val="26"/>
        </w:rPr>
        <w:t>1</w:t>
      </w:r>
      <w:r w:rsidRPr="009C36DC">
        <w:rPr>
          <w:sz w:val="26"/>
          <w:szCs w:val="26"/>
        </w:rPr>
        <w:t>9,</w:t>
      </w:r>
      <w:r>
        <w:rPr>
          <w:sz w:val="26"/>
          <w:szCs w:val="26"/>
        </w:rPr>
        <w:t>9</w:t>
      </w:r>
      <w:r w:rsidRPr="009C36DC">
        <w:rPr>
          <w:sz w:val="26"/>
          <w:szCs w:val="26"/>
        </w:rPr>
        <w:t xml:space="preserve">% и составят </w:t>
      </w:r>
      <w:r>
        <w:rPr>
          <w:sz w:val="26"/>
          <w:szCs w:val="26"/>
        </w:rPr>
        <w:t>1 674 778,13</w:t>
      </w:r>
      <w:r w:rsidRPr="009C36DC">
        <w:rPr>
          <w:sz w:val="26"/>
          <w:szCs w:val="26"/>
        </w:rPr>
        <w:t xml:space="preserve"> тыс. рублей.</w:t>
      </w:r>
    </w:p>
    <w:p w:rsidR="009C36DC" w:rsidRPr="009C36DC" w:rsidRDefault="009C36DC" w:rsidP="009C36DC">
      <w:pPr>
        <w:tabs>
          <w:tab w:val="left" w:pos="0"/>
        </w:tabs>
        <w:ind w:right="-142" w:firstLine="567"/>
        <w:jc w:val="both"/>
        <w:rPr>
          <w:sz w:val="26"/>
          <w:szCs w:val="26"/>
        </w:rPr>
      </w:pPr>
      <w:r w:rsidRPr="009C36DC">
        <w:rPr>
          <w:sz w:val="26"/>
          <w:szCs w:val="26"/>
        </w:rPr>
        <w:t xml:space="preserve">- </w:t>
      </w:r>
      <w:r w:rsidRPr="009C36DC">
        <w:rPr>
          <w:sz w:val="26"/>
          <w:szCs w:val="26"/>
          <w:u w:val="single"/>
        </w:rPr>
        <w:t>расходы бюджета</w:t>
      </w:r>
      <w:r w:rsidRPr="009C36DC">
        <w:rPr>
          <w:sz w:val="26"/>
          <w:szCs w:val="26"/>
        </w:rPr>
        <w:t xml:space="preserve"> на 202</w:t>
      </w:r>
      <w:r>
        <w:rPr>
          <w:sz w:val="26"/>
          <w:szCs w:val="26"/>
        </w:rPr>
        <w:t>2</w:t>
      </w:r>
      <w:r w:rsidRPr="009C36DC">
        <w:rPr>
          <w:sz w:val="26"/>
          <w:szCs w:val="26"/>
        </w:rPr>
        <w:t xml:space="preserve"> год увеличиваются на сумму </w:t>
      </w:r>
      <w:r>
        <w:rPr>
          <w:sz w:val="26"/>
          <w:szCs w:val="26"/>
        </w:rPr>
        <w:t>284 930,81</w:t>
      </w:r>
      <w:r w:rsidRPr="009C36DC">
        <w:rPr>
          <w:sz w:val="26"/>
          <w:szCs w:val="26"/>
        </w:rPr>
        <w:t xml:space="preserve"> тыс. рублей или на </w:t>
      </w:r>
      <w:r>
        <w:rPr>
          <w:sz w:val="26"/>
          <w:szCs w:val="26"/>
        </w:rPr>
        <w:t>20,2</w:t>
      </w:r>
      <w:r w:rsidRPr="009C36DC">
        <w:rPr>
          <w:sz w:val="26"/>
          <w:szCs w:val="26"/>
        </w:rPr>
        <w:t xml:space="preserve">% и составят </w:t>
      </w:r>
      <w:r>
        <w:rPr>
          <w:sz w:val="26"/>
          <w:szCs w:val="26"/>
        </w:rPr>
        <w:t>1 692 810,83</w:t>
      </w:r>
      <w:r w:rsidRPr="009C36DC">
        <w:rPr>
          <w:sz w:val="26"/>
          <w:szCs w:val="26"/>
        </w:rPr>
        <w:t xml:space="preserve"> тыс. рублей.</w:t>
      </w:r>
    </w:p>
    <w:p w:rsidR="009C36DC" w:rsidRDefault="009C36DC" w:rsidP="009C36DC">
      <w:pPr>
        <w:tabs>
          <w:tab w:val="left" w:pos="0"/>
        </w:tabs>
        <w:ind w:right="-142" w:firstLine="567"/>
        <w:jc w:val="both"/>
        <w:rPr>
          <w:sz w:val="26"/>
          <w:szCs w:val="26"/>
        </w:rPr>
      </w:pPr>
      <w:r w:rsidRPr="009C36DC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9C36DC">
        <w:rPr>
          <w:sz w:val="26"/>
          <w:szCs w:val="26"/>
          <w:u w:val="single"/>
        </w:rPr>
        <w:t>дефицит бюджета</w:t>
      </w:r>
      <w:r w:rsidRPr="009C36DC">
        <w:rPr>
          <w:sz w:val="26"/>
          <w:szCs w:val="26"/>
        </w:rPr>
        <w:t xml:space="preserve"> увеличится на </w:t>
      </w:r>
      <w:r>
        <w:rPr>
          <w:sz w:val="26"/>
          <w:szCs w:val="26"/>
        </w:rPr>
        <w:t>6 909,00</w:t>
      </w:r>
      <w:r w:rsidRPr="009C36DC">
        <w:rPr>
          <w:sz w:val="26"/>
          <w:szCs w:val="26"/>
        </w:rPr>
        <w:t xml:space="preserve"> тыс. рублей</w:t>
      </w:r>
      <w:r>
        <w:rPr>
          <w:sz w:val="26"/>
          <w:szCs w:val="26"/>
        </w:rPr>
        <w:t xml:space="preserve"> </w:t>
      </w:r>
      <w:r w:rsidRPr="009C36DC">
        <w:rPr>
          <w:sz w:val="26"/>
          <w:szCs w:val="26"/>
        </w:rPr>
        <w:t xml:space="preserve">и составит </w:t>
      </w:r>
      <w:r>
        <w:rPr>
          <w:sz w:val="26"/>
          <w:szCs w:val="26"/>
        </w:rPr>
        <w:t>18 032,70</w:t>
      </w:r>
      <w:r w:rsidRPr="009C36DC">
        <w:rPr>
          <w:sz w:val="26"/>
          <w:szCs w:val="26"/>
        </w:rPr>
        <w:t xml:space="preserve"> тыс. рублей.</w:t>
      </w:r>
    </w:p>
    <w:p w:rsidR="009C36DC" w:rsidRDefault="009C36DC" w:rsidP="00FE5A94">
      <w:pPr>
        <w:tabs>
          <w:tab w:val="left" w:pos="0"/>
        </w:tabs>
        <w:ind w:right="-142" w:firstLine="567"/>
        <w:jc w:val="both"/>
        <w:rPr>
          <w:sz w:val="26"/>
          <w:szCs w:val="26"/>
        </w:rPr>
      </w:pPr>
    </w:p>
    <w:p w:rsidR="0060259A" w:rsidRDefault="0060259A" w:rsidP="0060259A">
      <w:pPr>
        <w:ind w:left="-851"/>
        <w:jc w:val="center"/>
        <w:rPr>
          <w:b/>
          <w:bCs/>
          <w:sz w:val="28"/>
          <w:szCs w:val="28"/>
        </w:rPr>
      </w:pPr>
      <w:r w:rsidRPr="00AB6EF2">
        <w:rPr>
          <w:b/>
          <w:bCs/>
          <w:sz w:val="28"/>
          <w:szCs w:val="28"/>
        </w:rPr>
        <w:t xml:space="preserve">Изменение доходной части  бюджета </w:t>
      </w:r>
    </w:p>
    <w:p w:rsidR="0060259A" w:rsidRPr="00AB6EF2" w:rsidRDefault="0060259A" w:rsidP="0060259A">
      <w:pPr>
        <w:ind w:left="-851"/>
        <w:jc w:val="center"/>
        <w:rPr>
          <w:b/>
          <w:bCs/>
          <w:sz w:val="28"/>
          <w:szCs w:val="28"/>
        </w:rPr>
      </w:pPr>
    </w:p>
    <w:p w:rsidR="0060259A" w:rsidRPr="0060259A" w:rsidRDefault="0060259A" w:rsidP="0060259A">
      <w:pPr>
        <w:shd w:val="clear" w:color="auto" w:fill="FFFFFF"/>
        <w:suppressAutoHyphens/>
        <w:spacing w:line="264" w:lineRule="auto"/>
        <w:ind w:firstLine="720"/>
        <w:jc w:val="both"/>
        <w:rPr>
          <w:sz w:val="26"/>
          <w:szCs w:val="26"/>
        </w:rPr>
      </w:pPr>
      <w:r w:rsidRPr="0060259A">
        <w:rPr>
          <w:sz w:val="26"/>
          <w:szCs w:val="26"/>
        </w:rPr>
        <w:t>Общий объем доходной части на 202</w:t>
      </w:r>
      <w:r>
        <w:rPr>
          <w:sz w:val="26"/>
          <w:szCs w:val="26"/>
        </w:rPr>
        <w:t>2</w:t>
      </w:r>
      <w:r w:rsidRPr="0060259A">
        <w:rPr>
          <w:sz w:val="26"/>
          <w:szCs w:val="26"/>
        </w:rPr>
        <w:t xml:space="preserve"> год увеличивается в части безвозмездных поступлений </w:t>
      </w:r>
      <w:r>
        <w:rPr>
          <w:sz w:val="26"/>
          <w:szCs w:val="26"/>
        </w:rPr>
        <w:t>на 278 021,81</w:t>
      </w:r>
      <w:r w:rsidRPr="0060259A">
        <w:rPr>
          <w:sz w:val="26"/>
          <w:szCs w:val="26"/>
        </w:rPr>
        <w:t xml:space="preserve"> тыс. рублей.</w:t>
      </w:r>
    </w:p>
    <w:p w:rsidR="0060259A" w:rsidRPr="0060259A" w:rsidRDefault="0060259A" w:rsidP="0060259A">
      <w:pPr>
        <w:shd w:val="clear" w:color="auto" w:fill="FFFFFF"/>
        <w:suppressAutoHyphens/>
        <w:spacing w:line="264" w:lineRule="auto"/>
        <w:ind w:firstLine="720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                                                                                                    </w:t>
      </w:r>
      <w:r w:rsidRPr="0060259A">
        <w:rPr>
          <w:sz w:val="26"/>
          <w:szCs w:val="26"/>
        </w:rPr>
        <w:t>тыс. рублей</w:t>
      </w:r>
    </w:p>
    <w:tbl>
      <w:tblPr>
        <w:tblW w:w="4853" w:type="pct"/>
        <w:tblLook w:val="04A0" w:firstRow="1" w:lastRow="0" w:firstColumn="1" w:lastColumn="0" w:noHBand="0" w:noVBand="1"/>
      </w:tblPr>
      <w:tblGrid>
        <w:gridCol w:w="817"/>
        <w:gridCol w:w="7089"/>
        <w:gridCol w:w="1935"/>
      </w:tblGrid>
      <w:tr w:rsidR="0060259A" w:rsidRPr="00BC7BD8" w:rsidTr="00D70142">
        <w:trPr>
          <w:trHeight w:val="379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59A" w:rsidRPr="0060259A" w:rsidRDefault="0060259A" w:rsidP="009B332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№ </w:t>
            </w:r>
            <w:proofErr w:type="gramStart"/>
            <w:r>
              <w:rPr>
                <w:b/>
                <w:sz w:val="18"/>
                <w:szCs w:val="18"/>
              </w:rPr>
              <w:t>п</w:t>
            </w:r>
            <w:proofErr w:type="gramEnd"/>
            <w:r>
              <w:rPr>
                <w:b/>
                <w:sz w:val="18"/>
                <w:szCs w:val="18"/>
              </w:rPr>
              <w:t>/п</w:t>
            </w:r>
          </w:p>
        </w:tc>
        <w:tc>
          <w:tcPr>
            <w:tcW w:w="3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59A" w:rsidRPr="00BC7BD8" w:rsidRDefault="0060259A" w:rsidP="009B3321">
            <w:pPr>
              <w:rPr>
                <w:b/>
                <w:sz w:val="18"/>
                <w:szCs w:val="18"/>
              </w:rPr>
            </w:pPr>
            <w:r w:rsidRPr="00BC7BD8">
              <w:rPr>
                <w:b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9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59A" w:rsidRPr="00BC7BD8" w:rsidRDefault="00D70142" w:rsidP="009B332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Сумма</w:t>
            </w:r>
          </w:p>
        </w:tc>
      </w:tr>
      <w:tr w:rsidR="0060259A" w:rsidRPr="00BC7BD8" w:rsidTr="00D70142">
        <w:trPr>
          <w:trHeight w:val="237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9A" w:rsidRPr="00D70142" w:rsidRDefault="0060259A" w:rsidP="009B3321">
            <w:pPr>
              <w:jc w:val="center"/>
              <w:rPr>
                <w:sz w:val="20"/>
                <w:szCs w:val="20"/>
              </w:rPr>
            </w:pPr>
            <w:r w:rsidRPr="00D70142">
              <w:rPr>
                <w:sz w:val="20"/>
                <w:szCs w:val="20"/>
              </w:rPr>
              <w:t>1</w:t>
            </w:r>
          </w:p>
        </w:tc>
        <w:tc>
          <w:tcPr>
            <w:tcW w:w="3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259A" w:rsidRPr="00D70142" w:rsidRDefault="00514E0A" w:rsidP="00514E0A">
            <w:pPr>
              <w:rPr>
                <w:sz w:val="20"/>
                <w:szCs w:val="20"/>
              </w:rPr>
            </w:pPr>
            <w:r w:rsidRPr="00D70142">
              <w:rPr>
                <w:sz w:val="20"/>
                <w:szCs w:val="20"/>
              </w:rPr>
              <w:t>Субсидия на приведение в нормативное состояние автомобильных дорог общего пользования местного значения, задействованных в маршрутах движения школьных автобусов</w:t>
            </w:r>
          </w:p>
        </w:tc>
        <w:tc>
          <w:tcPr>
            <w:tcW w:w="9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59A" w:rsidRPr="00D70142" w:rsidRDefault="00514E0A" w:rsidP="009B3321">
            <w:pPr>
              <w:jc w:val="center"/>
              <w:rPr>
                <w:sz w:val="20"/>
                <w:szCs w:val="20"/>
              </w:rPr>
            </w:pPr>
            <w:r w:rsidRPr="00D70142">
              <w:rPr>
                <w:sz w:val="20"/>
                <w:szCs w:val="20"/>
              </w:rPr>
              <w:t>14 000,00</w:t>
            </w:r>
          </w:p>
        </w:tc>
      </w:tr>
      <w:tr w:rsidR="0060259A" w:rsidRPr="00BC7BD8" w:rsidTr="00D70142">
        <w:trPr>
          <w:trHeight w:val="270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9A" w:rsidRPr="00D70142" w:rsidRDefault="00514E0A" w:rsidP="009B3321">
            <w:pPr>
              <w:jc w:val="center"/>
              <w:rPr>
                <w:sz w:val="20"/>
                <w:szCs w:val="20"/>
              </w:rPr>
            </w:pPr>
            <w:r w:rsidRPr="00D70142">
              <w:rPr>
                <w:sz w:val="20"/>
                <w:szCs w:val="20"/>
              </w:rPr>
              <w:t>2</w:t>
            </w:r>
          </w:p>
        </w:tc>
        <w:tc>
          <w:tcPr>
            <w:tcW w:w="3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59A" w:rsidRPr="00D70142" w:rsidRDefault="00514E0A" w:rsidP="009B3321">
            <w:pPr>
              <w:rPr>
                <w:sz w:val="20"/>
                <w:szCs w:val="20"/>
              </w:rPr>
            </w:pPr>
            <w:r w:rsidRPr="00D70142">
              <w:rPr>
                <w:sz w:val="20"/>
                <w:szCs w:val="20"/>
              </w:rPr>
              <w:t>Субсидия на реализацию народных проектов в сфере дорожной деятельности, прошедших отбор в рамках проекта «Народный бюджет»</w:t>
            </w:r>
          </w:p>
        </w:tc>
        <w:tc>
          <w:tcPr>
            <w:tcW w:w="9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59A" w:rsidRPr="00D70142" w:rsidRDefault="00514E0A" w:rsidP="009B3321">
            <w:pPr>
              <w:jc w:val="center"/>
              <w:rPr>
                <w:sz w:val="20"/>
                <w:szCs w:val="20"/>
              </w:rPr>
            </w:pPr>
            <w:r w:rsidRPr="00D70142">
              <w:rPr>
                <w:sz w:val="20"/>
                <w:szCs w:val="20"/>
              </w:rPr>
              <w:t>1 000,00</w:t>
            </w:r>
          </w:p>
        </w:tc>
      </w:tr>
      <w:tr w:rsidR="0060259A" w:rsidRPr="00BC7BD8" w:rsidTr="00D70142">
        <w:trPr>
          <w:trHeight w:val="270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9A" w:rsidRPr="00D70142" w:rsidRDefault="00514E0A" w:rsidP="009B3321">
            <w:pPr>
              <w:jc w:val="center"/>
              <w:rPr>
                <w:sz w:val="20"/>
                <w:szCs w:val="20"/>
              </w:rPr>
            </w:pPr>
            <w:r w:rsidRPr="00D70142">
              <w:rPr>
                <w:sz w:val="20"/>
                <w:szCs w:val="20"/>
              </w:rPr>
              <w:t>3</w:t>
            </w:r>
          </w:p>
        </w:tc>
        <w:tc>
          <w:tcPr>
            <w:tcW w:w="3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259A" w:rsidRPr="00D70142" w:rsidRDefault="00514E0A" w:rsidP="009B3321">
            <w:pPr>
              <w:rPr>
                <w:sz w:val="20"/>
                <w:szCs w:val="20"/>
              </w:rPr>
            </w:pPr>
            <w:r w:rsidRPr="00D70142">
              <w:rPr>
                <w:sz w:val="20"/>
                <w:szCs w:val="20"/>
              </w:rPr>
              <w:t>Субсидия на обеспечение мероприятий по расселению непригодного для проживания жилищного фонда (</w:t>
            </w:r>
            <w:r w:rsidRPr="00D70142">
              <w:rPr>
                <w:sz w:val="20"/>
                <w:szCs w:val="20"/>
                <w:lang w:val="en-US"/>
              </w:rPr>
              <w:t>II</w:t>
            </w:r>
            <w:r w:rsidRPr="00D70142">
              <w:rPr>
                <w:sz w:val="20"/>
                <w:szCs w:val="20"/>
              </w:rPr>
              <w:t xml:space="preserve">, </w:t>
            </w:r>
            <w:r w:rsidRPr="00D70142">
              <w:rPr>
                <w:sz w:val="20"/>
                <w:szCs w:val="20"/>
                <w:lang w:val="en-US"/>
              </w:rPr>
              <w:t>IV</w:t>
            </w:r>
            <w:r w:rsidRPr="00D70142">
              <w:rPr>
                <w:sz w:val="20"/>
                <w:szCs w:val="20"/>
              </w:rPr>
              <w:t xml:space="preserve"> этапы Программы по переселению граждан из аварийного жилищного фонда) за счет фонда и РК</w:t>
            </w:r>
          </w:p>
        </w:tc>
        <w:tc>
          <w:tcPr>
            <w:tcW w:w="9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59A" w:rsidRPr="00D70142" w:rsidRDefault="00514E0A" w:rsidP="009B3321">
            <w:pPr>
              <w:jc w:val="center"/>
              <w:rPr>
                <w:sz w:val="20"/>
                <w:szCs w:val="20"/>
              </w:rPr>
            </w:pPr>
            <w:r w:rsidRPr="00D70142">
              <w:rPr>
                <w:sz w:val="20"/>
                <w:szCs w:val="20"/>
              </w:rPr>
              <w:t>247 349,40</w:t>
            </w:r>
          </w:p>
        </w:tc>
      </w:tr>
      <w:tr w:rsidR="0060259A" w:rsidRPr="00BC7BD8" w:rsidTr="00D70142">
        <w:trPr>
          <w:trHeight w:val="237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9A" w:rsidRPr="00D70142" w:rsidRDefault="00514E0A" w:rsidP="009B3321">
            <w:pPr>
              <w:jc w:val="center"/>
              <w:rPr>
                <w:sz w:val="20"/>
                <w:szCs w:val="20"/>
              </w:rPr>
            </w:pPr>
            <w:r w:rsidRPr="00D70142">
              <w:rPr>
                <w:sz w:val="20"/>
                <w:szCs w:val="20"/>
              </w:rPr>
              <w:t>4</w:t>
            </w:r>
          </w:p>
        </w:tc>
        <w:tc>
          <w:tcPr>
            <w:tcW w:w="3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259A" w:rsidRPr="00D70142" w:rsidRDefault="00514E0A" w:rsidP="009B3321">
            <w:pPr>
              <w:rPr>
                <w:sz w:val="20"/>
                <w:szCs w:val="20"/>
              </w:rPr>
            </w:pPr>
            <w:r w:rsidRPr="00D70142">
              <w:rPr>
                <w:sz w:val="20"/>
                <w:szCs w:val="20"/>
              </w:rPr>
              <w:t>Субсидия на укрепление материально-технической базы и создание безопасных условий в организациях в сфере образования в Республике Коми (проведение капитальных и/или текущих ремонтов, приобретение оборудования для пищеблоков общеобразовательных организаций)</w:t>
            </w:r>
          </w:p>
        </w:tc>
        <w:tc>
          <w:tcPr>
            <w:tcW w:w="9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59A" w:rsidRPr="00D70142" w:rsidRDefault="00514E0A" w:rsidP="009B3321">
            <w:pPr>
              <w:jc w:val="center"/>
              <w:rPr>
                <w:sz w:val="20"/>
                <w:szCs w:val="20"/>
              </w:rPr>
            </w:pPr>
            <w:r w:rsidRPr="00D70142">
              <w:rPr>
                <w:sz w:val="20"/>
                <w:szCs w:val="20"/>
              </w:rPr>
              <w:t>4 071,70</w:t>
            </w:r>
          </w:p>
        </w:tc>
      </w:tr>
      <w:tr w:rsidR="0060259A" w:rsidRPr="00BC7BD8" w:rsidTr="00D70142">
        <w:trPr>
          <w:trHeight w:val="270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9A" w:rsidRPr="00D70142" w:rsidRDefault="00514E0A" w:rsidP="009B3321">
            <w:pPr>
              <w:jc w:val="center"/>
              <w:rPr>
                <w:sz w:val="20"/>
                <w:szCs w:val="20"/>
              </w:rPr>
            </w:pPr>
            <w:r w:rsidRPr="00D70142">
              <w:rPr>
                <w:sz w:val="20"/>
                <w:szCs w:val="20"/>
              </w:rPr>
              <w:t>5</w:t>
            </w:r>
          </w:p>
        </w:tc>
        <w:tc>
          <w:tcPr>
            <w:tcW w:w="3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59A" w:rsidRPr="00D70142" w:rsidRDefault="002E689A" w:rsidP="009B3321">
            <w:pPr>
              <w:rPr>
                <w:sz w:val="20"/>
                <w:szCs w:val="20"/>
              </w:rPr>
            </w:pPr>
            <w:r w:rsidRPr="00D70142">
              <w:rPr>
                <w:sz w:val="20"/>
                <w:szCs w:val="20"/>
              </w:rPr>
              <w:t>Субвенции на реализацию муниципальными дошкольными и муниципальными общеобразовательными организациями в Республике Коми образовательных программ</w:t>
            </w:r>
          </w:p>
        </w:tc>
        <w:tc>
          <w:tcPr>
            <w:tcW w:w="9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59A" w:rsidRPr="00D70142" w:rsidRDefault="002E689A" w:rsidP="009B3321">
            <w:pPr>
              <w:jc w:val="center"/>
              <w:rPr>
                <w:sz w:val="20"/>
                <w:szCs w:val="20"/>
              </w:rPr>
            </w:pPr>
            <w:r w:rsidRPr="00D70142">
              <w:rPr>
                <w:sz w:val="20"/>
                <w:szCs w:val="20"/>
              </w:rPr>
              <w:t>4 405,20</w:t>
            </w:r>
          </w:p>
        </w:tc>
      </w:tr>
      <w:tr w:rsidR="0060259A" w:rsidRPr="00BC7BD8" w:rsidTr="00D70142">
        <w:trPr>
          <w:trHeight w:val="270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9A" w:rsidRPr="00D70142" w:rsidRDefault="002E689A" w:rsidP="009B3321">
            <w:pPr>
              <w:jc w:val="center"/>
              <w:rPr>
                <w:sz w:val="20"/>
                <w:szCs w:val="20"/>
              </w:rPr>
            </w:pPr>
            <w:r w:rsidRPr="00D70142">
              <w:rPr>
                <w:sz w:val="20"/>
                <w:szCs w:val="20"/>
              </w:rPr>
              <w:t>6</w:t>
            </w:r>
          </w:p>
        </w:tc>
        <w:tc>
          <w:tcPr>
            <w:tcW w:w="3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259A" w:rsidRPr="00D70142" w:rsidRDefault="002E689A" w:rsidP="002E689A">
            <w:pPr>
              <w:rPr>
                <w:sz w:val="20"/>
                <w:szCs w:val="20"/>
              </w:rPr>
            </w:pPr>
            <w:r w:rsidRPr="00D70142">
              <w:rPr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</w:t>
            </w:r>
          </w:p>
        </w:tc>
        <w:tc>
          <w:tcPr>
            <w:tcW w:w="9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59A" w:rsidRPr="00D70142" w:rsidRDefault="002E689A" w:rsidP="009B3321">
            <w:pPr>
              <w:jc w:val="center"/>
              <w:rPr>
                <w:sz w:val="20"/>
                <w:szCs w:val="20"/>
              </w:rPr>
            </w:pPr>
            <w:r w:rsidRPr="00D70142">
              <w:rPr>
                <w:sz w:val="20"/>
                <w:szCs w:val="20"/>
              </w:rPr>
              <w:t>0,30</w:t>
            </w:r>
          </w:p>
        </w:tc>
      </w:tr>
      <w:tr w:rsidR="0060259A" w:rsidRPr="00BC7BD8" w:rsidTr="00D70142">
        <w:trPr>
          <w:trHeight w:val="273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9A" w:rsidRPr="00D70142" w:rsidRDefault="002E689A" w:rsidP="009B3321">
            <w:pPr>
              <w:jc w:val="center"/>
              <w:rPr>
                <w:sz w:val="20"/>
                <w:szCs w:val="20"/>
              </w:rPr>
            </w:pPr>
            <w:r w:rsidRPr="00D70142">
              <w:rPr>
                <w:sz w:val="20"/>
                <w:szCs w:val="20"/>
              </w:rPr>
              <w:t>7</w:t>
            </w:r>
          </w:p>
        </w:tc>
        <w:tc>
          <w:tcPr>
            <w:tcW w:w="3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259A" w:rsidRPr="00D70142" w:rsidRDefault="002E689A" w:rsidP="009B3321">
            <w:pPr>
              <w:rPr>
                <w:sz w:val="20"/>
                <w:szCs w:val="20"/>
              </w:rPr>
            </w:pPr>
            <w:r w:rsidRPr="00D70142">
              <w:rPr>
                <w:sz w:val="20"/>
                <w:szCs w:val="20"/>
              </w:rPr>
              <w:t>Прочие безвозмездные поступления, в рамках Соглашения о социально-экономическом сотрудничестве</w:t>
            </w:r>
            <w:r w:rsidR="00D70142" w:rsidRPr="00D70142">
              <w:rPr>
                <w:sz w:val="20"/>
                <w:szCs w:val="20"/>
              </w:rPr>
              <w:t xml:space="preserve"> между Правительством Республики Коми и ОАО «</w:t>
            </w:r>
            <w:proofErr w:type="spellStart"/>
            <w:r w:rsidR="00D70142" w:rsidRPr="00D70142">
              <w:rPr>
                <w:sz w:val="20"/>
                <w:szCs w:val="20"/>
              </w:rPr>
              <w:t>Монди</w:t>
            </w:r>
            <w:proofErr w:type="spellEnd"/>
            <w:r w:rsidR="00D70142" w:rsidRPr="00D70142">
              <w:rPr>
                <w:sz w:val="20"/>
                <w:szCs w:val="20"/>
              </w:rPr>
              <w:t xml:space="preserve"> СЛПК»</w:t>
            </w:r>
          </w:p>
        </w:tc>
        <w:tc>
          <w:tcPr>
            <w:tcW w:w="9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59A" w:rsidRPr="00D70142" w:rsidRDefault="0060259A" w:rsidP="009B3321">
            <w:pPr>
              <w:jc w:val="center"/>
              <w:rPr>
                <w:sz w:val="20"/>
                <w:szCs w:val="20"/>
              </w:rPr>
            </w:pPr>
          </w:p>
          <w:p w:rsidR="00D70142" w:rsidRPr="00D70142" w:rsidRDefault="00D70142" w:rsidP="009B3321">
            <w:pPr>
              <w:jc w:val="center"/>
              <w:rPr>
                <w:sz w:val="20"/>
                <w:szCs w:val="20"/>
              </w:rPr>
            </w:pPr>
            <w:r w:rsidRPr="00D70142">
              <w:rPr>
                <w:sz w:val="20"/>
                <w:szCs w:val="20"/>
              </w:rPr>
              <w:t>7 060,00</w:t>
            </w:r>
          </w:p>
        </w:tc>
      </w:tr>
      <w:tr w:rsidR="0060259A" w:rsidRPr="00BC7BD8" w:rsidTr="00D70142">
        <w:trPr>
          <w:trHeight w:val="273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9A" w:rsidRPr="00D70142" w:rsidRDefault="00D70142" w:rsidP="009B3321">
            <w:pPr>
              <w:jc w:val="center"/>
              <w:rPr>
                <w:sz w:val="20"/>
                <w:szCs w:val="20"/>
              </w:rPr>
            </w:pPr>
            <w:r w:rsidRPr="00D70142">
              <w:rPr>
                <w:sz w:val="20"/>
                <w:szCs w:val="20"/>
              </w:rPr>
              <w:t>8</w:t>
            </w:r>
          </w:p>
        </w:tc>
        <w:tc>
          <w:tcPr>
            <w:tcW w:w="3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259A" w:rsidRPr="00D70142" w:rsidRDefault="00D70142" w:rsidP="009B3321">
            <w:pPr>
              <w:rPr>
                <w:sz w:val="20"/>
                <w:szCs w:val="20"/>
              </w:rPr>
            </w:pPr>
            <w:r w:rsidRPr="00D70142">
              <w:rPr>
                <w:sz w:val="20"/>
                <w:szCs w:val="20"/>
              </w:rPr>
              <w:t>Поступления от юридических лиц и граждан на реализацию народного проекта в сфере дорожной деятельности, прошедших отбор в рамках проекта «Народный бюджет»</w:t>
            </w:r>
          </w:p>
        </w:tc>
        <w:tc>
          <w:tcPr>
            <w:tcW w:w="9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59A" w:rsidRPr="00D70142" w:rsidRDefault="0060259A" w:rsidP="009B3321">
            <w:pPr>
              <w:jc w:val="center"/>
              <w:rPr>
                <w:sz w:val="20"/>
                <w:szCs w:val="20"/>
              </w:rPr>
            </w:pPr>
          </w:p>
          <w:p w:rsidR="00D70142" w:rsidRPr="00D70142" w:rsidRDefault="00D70142" w:rsidP="009B3321">
            <w:pPr>
              <w:jc w:val="center"/>
              <w:rPr>
                <w:sz w:val="20"/>
                <w:szCs w:val="20"/>
              </w:rPr>
            </w:pPr>
            <w:r w:rsidRPr="00D70142">
              <w:rPr>
                <w:sz w:val="20"/>
                <w:szCs w:val="20"/>
              </w:rPr>
              <w:t>135,21</w:t>
            </w:r>
          </w:p>
        </w:tc>
      </w:tr>
      <w:tr w:rsidR="0060259A" w:rsidRPr="00BC7BD8" w:rsidTr="00514E0A">
        <w:trPr>
          <w:trHeight w:val="215"/>
        </w:trPr>
        <w:tc>
          <w:tcPr>
            <w:tcW w:w="40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59A" w:rsidRPr="00BC7BD8" w:rsidRDefault="0060259A" w:rsidP="009B3321">
            <w:pPr>
              <w:rPr>
                <w:bCs/>
                <w:sz w:val="18"/>
                <w:szCs w:val="18"/>
              </w:rPr>
            </w:pPr>
            <w:r w:rsidRPr="00BC7BD8">
              <w:rPr>
                <w:bCs/>
                <w:sz w:val="18"/>
                <w:szCs w:val="18"/>
              </w:rPr>
              <w:t>ИТОГО: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9A" w:rsidRPr="00BC7BD8" w:rsidRDefault="00514E0A" w:rsidP="009B33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278 021,81</w:t>
            </w:r>
          </w:p>
        </w:tc>
      </w:tr>
    </w:tbl>
    <w:p w:rsidR="0060259A" w:rsidRDefault="0060259A" w:rsidP="0060259A">
      <w:pPr>
        <w:shd w:val="clear" w:color="auto" w:fill="FFFFFF"/>
        <w:suppressAutoHyphens/>
        <w:spacing w:line="264" w:lineRule="auto"/>
        <w:ind w:firstLine="720"/>
        <w:jc w:val="both"/>
        <w:rPr>
          <w:sz w:val="28"/>
          <w:szCs w:val="28"/>
        </w:rPr>
      </w:pPr>
    </w:p>
    <w:p w:rsidR="0060259A" w:rsidRDefault="00014AC6" w:rsidP="00FE5A94">
      <w:pPr>
        <w:tabs>
          <w:tab w:val="left" w:pos="0"/>
        </w:tabs>
        <w:ind w:right="-142"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Проектом решения уточнены годовые плановые поступления по разделу доходов бюджета района «Безвозмездные поступления» на 2023 и 2024 годы:</w:t>
      </w:r>
    </w:p>
    <w:p w:rsidR="00014AC6" w:rsidRDefault="00014AC6" w:rsidP="00FE5A94">
      <w:pPr>
        <w:tabs>
          <w:tab w:val="left" w:pos="0"/>
        </w:tabs>
        <w:ind w:right="-142" w:firstLine="567"/>
        <w:jc w:val="both"/>
        <w:rPr>
          <w:sz w:val="26"/>
          <w:szCs w:val="26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5812"/>
        <w:gridCol w:w="1843"/>
        <w:gridCol w:w="1667"/>
      </w:tblGrid>
      <w:tr w:rsidR="00014AC6" w:rsidTr="00014AC6">
        <w:tc>
          <w:tcPr>
            <w:tcW w:w="817" w:type="dxa"/>
          </w:tcPr>
          <w:p w:rsidR="00014AC6" w:rsidRPr="00014AC6" w:rsidRDefault="00014AC6" w:rsidP="00014AC6">
            <w:pPr>
              <w:tabs>
                <w:tab w:val="left" w:pos="0"/>
              </w:tabs>
              <w:ind w:right="-142"/>
              <w:jc w:val="center"/>
              <w:rPr>
                <w:b/>
                <w:sz w:val="20"/>
                <w:szCs w:val="20"/>
              </w:rPr>
            </w:pPr>
            <w:r w:rsidRPr="00014AC6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014AC6">
              <w:rPr>
                <w:b/>
                <w:sz w:val="20"/>
                <w:szCs w:val="20"/>
              </w:rPr>
              <w:t>п</w:t>
            </w:r>
            <w:proofErr w:type="gramEnd"/>
            <w:r w:rsidRPr="00014AC6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5812" w:type="dxa"/>
          </w:tcPr>
          <w:p w:rsidR="00014AC6" w:rsidRPr="00014AC6" w:rsidRDefault="00014AC6" w:rsidP="00014AC6">
            <w:pPr>
              <w:tabs>
                <w:tab w:val="left" w:pos="0"/>
              </w:tabs>
              <w:ind w:right="-142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843" w:type="dxa"/>
          </w:tcPr>
          <w:p w:rsidR="00014AC6" w:rsidRPr="00014AC6" w:rsidRDefault="00014AC6" w:rsidP="00014AC6">
            <w:pPr>
              <w:tabs>
                <w:tab w:val="left" w:pos="0"/>
              </w:tabs>
              <w:ind w:right="-142"/>
              <w:jc w:val="center"/>
              <w:rPr>
                <w:b/>
                <w:sz w:val="20"/>
                <w:szCs w:val="20"/>
              </w:rPr>
            </w:pPr>
            <w:r w:rsidRPr="00014AC6">
              <w:rPr>
                <w:b/>
                <w:sz w:val="20"/>
                <w:szCs w:val="20"/>
              </w:rPr>
              <w:t>2023</w:t>
            </w:r>
          </w:p>
        </w:tc>
        <w:tc>
          <w:tcPr>
            <w:tcW w:w="1667" w:type="dxa"/>
          </w:tcPr>
          <w:p w:rsidR="00014AC6" w:rsidRPr="00014AC6" w:rsidRDefault="00014AC6" w:rsidP="00014AC6">
            <w:pPr>
              <w:tabs>
                <w:tab w:val="left" w:pos="0"/>
              </w:tabs>
              <w:ind w:right="-14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2024</w:t>
            </w:r>
          </w:p>
        </w:tc>
      </w:tr>
      <w:tr w:rsidR="00014AC6" w:rsidTr="00014AC6">
        <w:tc>
          <w:tcPr>
            <w:tcW w:w="817" w:type="dxa"/>
          </w:tcPr>
          <w:p w:rsidR="00014AC6" w:rsidRPr="00014AC6" w:rsidRDefault="00014AC6" w:rsidP="00014AC6">
            <w:pPr>
              <w:tabs>
                <w:tab w:val="left" w:pos="0"/>
              </w:tabs>
              <w:ind w:righ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812" w:type="dxa"/>
          </w:tcPr>
          <w:p w:rsidR="00014AC6" w:rsidRPr="00014AC6" w:rsidRDefault="00014AC6" w:rsidP="00014AC6">
            <w:pPr>
              <w:tabs>
                <w:tab w:val="left" w:pos="0"/>
              </w:tabs>
              <w:ind w:right="-14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обеспечение мероприятий по расселению непригодного для проживания жилищного фонда (</w:t>
            </w:r>
            <w:r>
              <w:rPr>
                <w:sz w:val="20"/>
                <w:szCs w:val="20"/>
                <w:lang w:val="en-US"/>
              </w:rPr>
              <w:t>V</w:t>
            </w:r>
            <w:r>
              <w:rPr>
                <w:sz w:val="20"/>
                <w:szCs w:val="20"/>
              </w:rPr>
              <w:t xml:space="preserve"> этап Программы по переселению граждан из аварийного жилищного фонда)</w:t>
            </w:r>
            <w:r w:rsidR="00E66107">
              <w:rPr>
                <w:sz w:val="20"/>
                <w:szCs w:val="20"/>
              </w:rPr>
              <w:t xml:space="preserve"> (уведомление Минфина РК от 06.05.2022 № 13/99)</w:t>
            </w:r>
          </w:p>
        </w:tc>
        <w:tc>
          <w:tcPr>
            <w:tcW w:w="1843" w:type="dxa"/>
          </w:tcPr>
          <w:p w:rsidR="00014AC6" w:rsidRDefault="00014AC6" w:rsidP="00014AC6">
            <w:pPr>
              <w:tabs>
                <w:tab w:val="left" w:pos="0"/>
              </w:tabs>
              <w:ind w:right="-142"/>
              <w:jc w:val="center"/>
              <w:rPr>
                <w:sz w:val="20"/>
                <w:szCs w:val="20"/>
              </w:rPr>
            </w:pPr>
          </w:p>
          <w:p w:rsidR="00E66107" w:rsidRPr="00014AC6" w:rsidRDefault="00E66107" w:rsidP="00014AC6">
            <w:pPr>
              <w:tabs>
                <w:tab w:val="left" w:pos="0"/>
              </w:tabs>
              <w:ind w:righ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-1 019,62</w:t>
            </w:r>
          </w:p>
        </w:tc>
        <w:tc>
          <w:tcPr>
            <w:tcW w:w="1667" w:type="dxa"/>
          </w:tcPr>
          <w:p w:rsidR="00014AC6" w:rsidRDefault="00014AC6" w:rsidP="00014AC6">
            <w:pPr>
              <w:tabs>
                <w:tab w:val="left" w:pos="0"/>
              </w:tabs>
              <w:ind w:right="-142"/>
              <w:jc w:val="center"/>
              <w:rPr>
                <w:sz w:val="20"/>
                <w:szCs w:val="20"/>
              </w:rPr>
            </w:pPr>
          </w:p>
          <w:p w:rsidR="00E66107" w:rsidRPr="00014AC6" w:rsidRDefault="00E66107" w:rsidP="00014AC6">
            <w:pPr>
              <w:tabs>
                <w:tab w:val="left" w:pos="0"/>
              </w:tabs>
              <w:ind w:righ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14AC6" w:rsidTr="00014AC6">
        <w:tc>
          <w:tcPr>
            <w:tcW w:w="817" w:type="dxa"/>
          </w:tcPr>
          <w:p w:rsidR="00014AC6" w:rsidRPr="00014AC6" w:rsidRDefault="00E66107" w:rsidP="00014AC6">
            <w:pPr>
              <w:tabs>
                <w:tab w:val="left" w:pos="0"/>
              </w:tabs>
              <w:ind w:righ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812" w:type="dxa"/>
          </w:tcPr>
          <w:p w:rsidR="00014AC6" w:rsidRPr="00014AC6" w:rsidRDefault="00E66107" w:rsidP="00E66107">
            <w:pPr>
              <w:tabs>
                <w:tab w:val="left" w:pos="0"/>
              </w:tabs>
              <w:ind w:right="-142"/>
              <w:jc w:val="both"/>
              <w:rPr>
                <w:sz w:val="20"/>
                <w:szCs w:val="20"/>
              </w:rPr>
            </w:pPr>
            <w:r w:rsidRPr="00E66107">
              <w:rPr>
                <w:sz w:val="20"/>
                <w:szCs w:val="20"/>
              </w:rPr>
              <w:t xml:space="preserve">Субсидия на обеспечение мероприятий по расселению непригодного для проживания жилищного фонда (V этап Программы по переселению граждан из аварийного жилищного фонда) (уведомление Минфина РК от </w:t>
            </w:r>
            <w:r>
              <w:rPr>
                <w:sz w:val="20"/>
                <w:szCs w:val="20"/>
              </w:rPr>
              <w:t>28</w:t>
            </w:r>
            <w:r w:rsidRPr="00E66107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6</w:t>
            </w:r>
            <w:r w:rsidRPr="00E66107">
              <w:rPr>
                <w:sz w:val="20"/>
                <w:szCs w:val="20"/>
              </w:rPr>
              <w:t>.2022 № 13/</w:t>
            </w:r>
            <w:r>
              <w:rPr>
                <w:sz w:val="20"/>
                <w:szCs w:val="20"/>
              </w:rPr>
              <w:t>105</w:t>
            </w:r>
            <w:r w:rsidRPr="00E66107">
              <w:rPr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:rsidR="00014AC6" w:rsidRDefault="00014AC6" w:rsidP="00014AC6">
            <w:pPr>
              <w:tabs>
                <w:tab w:val="left" w:pos="0"/>
              </w:tabs>
              <w:ind w:right="-142"/>
              <w:jc w:val="center"/>
              <w:rPr>
                <w:sz w:val="20"/>
                <w:szCs w:val="20"/>
              </w:rPr>
            </w:pPr>
          </w:p>
          <w:p w:rsidR="00E66107" w:rsidRPr="00014AC6" w:rsidRDefault="00E66107" w:rsidP="00014AC6">
            <w:pPr>
              <w:tabs>
                <w:tab w:val="left" w:pos="0"/>
              </w:tabs>
              <w:ind w:righ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+161 324,05</w:t>
            </w:r>
          </w:p>
        </w:tc>
        <w:tc>
          <w:tcPr>
            <w:tcW w:w="1667" w:type="dxa"/>
          </w:tcPr>
          <w:p w:rsidR="00014AC6" w:rsidRDefault="00014AC6" w:rsidP="00014AC6">
            <w:pPr>
              <w:tabs>
                <w:tab w:val="left" w:pos="0"/>
              </w:tabs>
              <w:ind w:right="-142"/>
              <w:jc w:val="center"/>
              <w:rPr>
                <w:sz w:val="20"/>
                <w:szCs w:val="20"/>
              </w:rPr>
            </w:pPr>
          </w:p>
          <w:p w:rsidR="00E66107" w:rsidRPr="00014AC6" w:rsidRDefault="00E66107" w:rsidP="00014AC6">
            <w:pPr>
              <w:tabs>
                <w:tab w:val="left" w:pos="0"/>
              </w:tabs>
              <w:ind w:righ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14AC6" w:rsidTr="00014AC6">
        <w:tc>
          <w:tcPr>
            <w:tcW w:w="817" w:type="dxa"/>
          </w:tcPr>
          <w:p w:rsidR="00014AC6" w:rsidRPr="00014AC6" w:rsidRDefault="00E66107" w:rsidP="00014AC6">
            <w:pPr>
              <w:tabs>
                <w:tab w:val="left" w:pos="0"/>
              </w:tabs>
              <w:ind w:righ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812" w:type="dxa"/>
          </w:tcPr>
          <w:p w:rsidR="00014AC6" w:rsidRPr="00014AC6" w:rsidRDefault="00E66107" w:rsidP="00E66107">
            <w:pPr>
              <w:tabs>
                <w:tab w:val="left" w:pos="0"/>
              </w:tabs>
              <w:ind w:right="-142"/>
              <w:jc w:val="both"/>
              <w:rPr>
                <w:sz w:val="20"/>
                <w:szCs w:val="20"/>
              </w:rPr>
            </w:pPr>
            <w:r w:rsidRPr="00E66107">
              <w:rPr>
                <w:sz w:val="20"/>
                <w:szCs w:val="20"/>
              </w:rPr>
              <w:t>Субсидия на обеспечение мероприятий по расселению непригодного для проживания жилищного фонда (V</w:t>
            </w:r>
            <w:r>
              <w:rPr>
                <w:sz w:val="20"/>
                <w:szCs w:val="20"/>
                <w:lang w:val="en-US"/>
              </w:rPr>
              <w:t>I</w:t>
            </w:r>
            <w:r w:rsidRPr="00E66107">
              <w:rPr>
                <w:sz w:val="20"/>
                <w:szCs w:val="20"/>
              </w:rPr>
              <w:t xml:space="preserve"> этап Программы по переселению граждан из аварийного жилищного фонда) (уведомление Минфина РК от </w:t>
            </w:r>
            <w:r>
              <w:rPr>
                <w:sz w:val="20"/>
                <w:szCs w:val="20"/>
              </w:rPr>
              <w:t>28</w:t>
            </w:r>
            <w:r w:rsidRPr="00E66107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6</w:t>
            </w:r>
            <w:r w:rsidRPr="00E66107">
              <w:rPr>
                <w:sz w:val="20"/>
                <w:szCs w:val="20"/>
              </w:rPr>
              <w:t>.2022 № 13/</w:t>
            </w:r>
            <w:r>
              <w:rPr>
                <w:sz w:val="20"/>
                <w:szCs w:val="20"/>
              </w:rPr>
              <w:t>105, 13/106</w:t>
            </w:r>
            <w:r w:rsidRPr="00E66107">
              <w:rPr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:rsidR="00014AC6" w:rsidRDefault="00014AC6" w:rsidP="00014AC6">
            <w:pPr>
              <w:tabs>
                <w:tab w:val="left" w:pos="0"/>
              </w:tabs>
              <w:ind w:right="-142"/>
              <w:jc w:val="center"/>
              <w:rPr>
                <w:sz w:val="20"/>
                <w:szCs w:val="20"/>
              </w:rPr>
            </w:pPr>
          </w:p>
          <w:p w:rsidR="00E66107" w:rsidRPr="00014AC6" w:rsidRDefault="00E66107" w:rsidP="00014AC6">
            <w:pPr>
              <w:tabs>
                <w:tab w:val="left" w:pos="0"/>
              </w:tabs>
              <w:ind w:righ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67" w:type="dxa"/>
          </w:tcPr>
          <w:p w:rsidR="00014AC6" w:rsidRDefault="00014AC6" w:rsidP="00014AC6">
            <w:pPr>
              <w:tabs>
                <w:tab w:val="left" w:pos="0"/>
              </w:tabs>
              <w:ind w:right="-142"/>
              <w:jc w:val="center"/>
              <w:rPr>
                <w:sz w:val="20"/>
                <w:szCs w:val="20"/>
              </w:rPr>
            </w:pPr>
          </w:p>
          <w:p w:rsidR="00E66107" w:rsidRPr="00014AC6" w:rsidRDefault="00E66107" w:rsidP="00014AC6">
            <w:pPr>
              <w:tabs>
                <w:tab w:val="left" w:pos="0"/>
              </w:tabs>
              <w:ind w:righ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-372 592,10</w:t>
            </w:r>
          </w:p>
        </w:tc>
      </w:tr>
      <w:tr w:rsidR="00E66107" w:rsidTr="009B3321">
        <w:tc>
          <w:tcPr>
            <w:tcW w:w="6629" w:type="dxa"/>
            <w:gridSpan w:val="2"/>
          </w:tcPr>
          <w:p w:rsidR="00E66107" w:rsidRPr="00E66107" w:rsidRDefault="00E66107" w:rsidP="00014AC6">
            <w:pPr>
              <w:tabs>
                <w:tab w:val="left" w:pos="0"/>
              </w:tabs>
              <w:ind w:right="-142"/>
              <w:jc w:val="both"/>
              <w:rPr>
                <w:b/>
                <w:sz w:val="20"/>
                <w:szCs w:val="20"/>
              </w:rPr>
            </w:pPr>
            <w:r w:rsidRPr="00E66107">
              <w:rPr>
                <w:b/>
                <w:sz w:val="20"/>
                <w:szCs w:val="20"/>
              </w:rPr>
              <w:t xml:space="preserve">Итого </w:t>
            </w:r>
            <w:r>
              <w:rPr>
                <w:b/>
                <w:sz w:val="20"/>
                <w:szCs w:val="20"/>
              </w:rPr>
              <w:t xml:space="preserve">доходов </w:t>
            </w:r>
            <w:r w:rsidRPr="00E66107">
              <w:rPr>
                <w:b/>
                <w:sz w:val="20"/>
                <w:szCs w:val="20"/>
              </w:rPr>
              <w:t>с учетом изменений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843" w:type="dxa"/>
          </w:tcPr>
          <w:p w:rsidR="00E66107" w:rsidRPr="00E66107" w:rsidRDefault="00E66107" w:rsidP="00014AC6">
            <w:pPr>
              <w:tabs>
                <w:tab w:val="left" w:pos="0"/>
              </w:tabs>
              <w:ind w:right="-14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1 365 449,98</w:t>
            </w:r>
          </w:p>
        </w:tc>
        <w:tc>
          <w:tcPr>
            <w:tcW w:w="1667" w:type="dxa"/>
          </w:tcPr>
          <w:p w:rsidR="00E66107" w:rsidRPr="00E66107" w:rsidRDefault="00E66107" w:rsidP="00014AC6">
            <w:pPr>
              <w:tabs>
                <w:tab w:val="left" w:pos="0"/>
              </w:tabs>
              <w:ind w:right="-14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1 109 750,88</w:t>
            </w:r>
          </w:p>
        </w:tc>
      </w:tr>
    </w:tbl>
    <w:p w:rsidR="00014AC6" w:rsidRDefault="00014AC6" w:rsidP="00014AC6">
      <w:pPr>
        <w:tabs>
          <w:tab w:val="left" w:pos="0"/>
        </w:tabs>
        <w:ind w:right="-142"/>
        <w:jc w:val="both"/>
        <w:rPr>
          <w:sz w:val="26"/>
          <w:szCs w:val="26"/>
        </w:rPr>
      </w:pPr>
    </w:p>
    <w:p w:rsidR="00191BE6" w:rsidRDefault="00191BE6" w:rsidP="00191BE6">
      <w:pPr>
        <w:ind w:left="993"/>
        <w:jc w:val="center"/>
        <w:rPr>
          <w:b/>
          <w:bCs/>
          <w:sz w:val="28"/>
          <w:szCs w:val="28"/>
        </w:rPr>
      </w:pPr>
      <w:r w:rsidRPr="00B27DA4">
        <w:rPr>
          <w:b/>
          <w:bCs/>
          <w:sz w:val="28"/>
          <w:szCs w:val="28"/>
        </w:rPr>
        <w:t xml:space="preserve">Изменение расходной части бюджета </w:t>
      </w:r>
    </w:p>
    <w:p w:rsidR="00191BE6" w:rsidRPr="00B27DA4" w:rsidRDefault="00191BE6" w:rsidP="00191BE6">
      <w:pPr>
        <w:ind w:left="993"/>
        <w:jc w:val="center"/>
        <w:rPr>
          <w:b/>
          <w:bCs/>
          <w:sz w:val="28"/>
          <w:szCs w:val="28"/>
        </w:rPr>
      </w:pPr>
    </w:p>
    <w:p w:rsidR="00191BE6" w:rsidRPr="00191BE6" w:rsidRDefault="00191BE6" w:rsidP="00191BE6">
      <w:pPr>
        <w:ind w:firstLine="993"/>
        <w:jc w:val="both"/>
        <w:rPr>
          <w:bCs/>
          <w:sz w:val="26"/>
          <w:szCs w:val="26"/>
        </w:rPr>
      </w:pPr>
      <w:proofErr w:type="gramStart"/>
      <w:r w:rsidRPr="00191BE6">
        <w:rPr>
          <w:bCs/>
          <w:sz w:val="26"/>
          <w:szCs w:val="26"/>
        </w:rPr>
        <w:t>При корректировке расходной части бюджета на 202</w:t>
      </w:r>
      <w:r>
        <w:rPr>
          <w:bCs/>
          <w:sz w:val="26"/>
          <w:szCs w:val="26"/>
        </w:rPr>
        <w:t>2</w:t>
      </w:r>
      <w:r w:rsidRPr="00191BE6">
        <w:rPr>
          <w:bCs/>
          <w:sz w:val="26"/>
          <w:szCs w:val="26"/>
        </w:rPr>
        <w:t xml:space="preserve"> год и плановый</w:t>
      </w:r>
      <w:r>
        <w:rPr>
          <w:bCs/>
          <w:sz w:val="26"/>
          <w:szCs w:val="26"/>
        </w:rPr>
        <w:t xml:space="preserve"> период</w:t>
      </w:r>
      <w:r w:rsidR="00BC2C97">
        <w:rPr>
          <w:bCs/>
          <w:sz w:val="26"/>
          <w:szCs w:val="26"/>
        </w:rPr>
        <w:t xml:space="preserve"> 2023 и 2024 годов</w:t>
      </w:r>
      <w:r w:rsidRPr="00191BE6">
        <w:rPr>
          <w:bCs/>
          <w:sz w:val="26"/>
          <w:szCs w:val="26"/>
        </w:rPr>
        <w:t xml:space="preserve"> произведено перераспределение </w:t>
      </w:r>
      <w:r w:rsidR="00BC2C97">
        <w:rPr>
          <w:bCs/>
          <w:sz w:val="26"/>
          <w:szCs w:val="26"/>
        </w:rPr>
        <w:t>ассигнований по ходатайствам главных распорядителей бюджетных средств, увеличение ассигнований за счет реструктуризации задолженности (обязательств) по бюджетным кредитам, за счет средств республиканского бюджета Республики Коми, увеличение ассигнований в рамках Соглашения о социально-</w:t>
      </w:r>
      <w:r w:rsidR="0063237F">
        <w:rPr>
          <w:bCs/>
          <w:sz w:val="26"/>
          <w:szCs w:val="26"/>
        </w:rPr>
        <w:t>экономическом сотрудничестве между Правительством Республики Коми и АО «</w:t>
      </w:r>
      <w:proofErr w:type="spellStart"/>
      <w:r w:rsidR="0063237F">
        <w:rPr>
          <w:bCs/>
          <w:sz w:val="26"/>
          <w:szCs w:val="26"/>
        </w:rPr>
        <w:t>Монди</w:t>
      </w:r>
      <w:proofErr w:type="spellEnd"/>
      <w:r w:rsidR="0063237F">
        <w:rPr>
          <w:bCs/>
          <w:sz w:val="26"/>
          <w:szCs w:val="26"/>
        </w:rPr>
        <w:t xml:space="preserve"> СЛПК» в 2022 году</w:t>
      </w:r>
      <w:proofErr w:type="gramEnd"/>
      <w:r w:rsidR="0063237F">
        <w:rPr>
          <w:bCs/>
          <w:sz w:val="26"/>
          <w:szCs w:val="26"/>
        </w:rPr>
        <w:t>, увеличение ассигнований за счет поступающих в виде денежных вкладов от юридических лиц и граждан в рамках реализации проекта «Народный бюджет»</w:t>
      </w:r>
      <w:r w:rsidR="00CF7C6A">
        <w:rPr>
          <w:bCs/>
          <w:sz w:val="26"/>
          <w:szCs w:val="26"/>
        </w:rPr>
        <w:t xml:space="preserve">. Изменения в расходной части бюджета на 2022 год составят в сумме </w:t>
      </w:r>
      <w:r w:rsidR="00CF7C6A" w:rsidRPr="00CF7C6A">
        <w:rPr>
          <w:bCs/>
          <w:sz w:val="26"/>
          <w:szCs w:val="26"/>
        </w:rPr>
        <w:t>284 930,81</w:t>
      </w:r>
      <w:r w:rsidR="00CF7C6A">
        <w:rPr>
          <w:bCs/>
          <w:sz w:val="26"/>
          <w:szCs w:val="26"/>
        </w:rPr>
        <w:t xml:space="preserve"> тыс. рублей.</w:t>
      </w:r>
    </w:p>
    <w:p w:rsidR="00191BE6" w:rsidRPr="00191BE6" w:rsidRDefault="00191BE6" w:rsidP="00191BE6">
      <w:pPr>
        <w:ind w:firstLine="993"/>
        <w:jc w:val="both"/>
        <w:rPr>
          <w:bCs/>
          <w:sz w:val="26"/>
          <w:szCs w:val="26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</w:t>
      </w:r>
      <w:r w:rsidRPr="00191BE6">
        <w:rPr>
          <w:bCs/>
          <w:sz w:val="26"/>
          <w:szCs w:val="26"/>
        </w:rPr>
        <w:t>тыс. рублей</w:t>
      </w:r>
    </w:p>
    <w:p w:rsidR="009C36DC" w:rsidRDefault="009C36DC" w:rsidP="00FE5A94">
      <w:pPr>
        <w:tabs>
          <w:tab w:val="left" w:pos="0"/>
        </w:tabs>
        <w:ind w:right="-142" w:firstLine="567"/>
        <w:jc w:val="both"/>
        <w:rPr>
          <w:sz w:val="26"/>
          <w:szCs w:val="26"/>
        </w:rPr>
      </w:pPr>
    </w:p>
    <w:tbl>
      <w:tblPr>
        <w:tblW w:w="973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551"/>
        <w:gridCol w:w="1276"/>
        <w:gridCol w:w="3912"/>
      </w:tblGrid>
      <w:tr w:rsidR="00E93FE5" w:rsidRPr="00176D63" w:rsidTr="00256AAA">
        <w:trPr>
          <w:trHeight w:val="255"/>
        </w:trPr>
        <w:tc>
          <w:tcPr>
            <w:tcW w:w="9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E93FE5" w:rsidRPr="00256AAA" w:rsidRDefault="00E93FE5" w:rsidP="00E93FE5">
            <w:pPr>
              <w:rPr>
                <w:b/>
                <w:bCs/>
                <w:color w:val="000000"/>
              </w:rPr>
            </w:pPr>
            <w:r w:rsidRPr="00256AAA">
              <w:rPr>
                <w:b/>
                <w:bCs/>
                <w:color w:val="000000"/>
              </w:rPr>
              <w:t>Администрация муниципального района «Корткеросский»</w:t>
            </w:r>
          </w:p>
        </w:tc>
      </w:tr>
      <w:tr w:rsidR="00D7009F" w:rsidRPr="00176D63" w:rsidTr="004A41CA">
        <w:trPr>
          <w:trHeight w:val="1080"/>
        </w:trPr>
        <w:tc>
          <w:tcPr>
            <w:tcW w:w="45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5F5F5" w:fill="FFFFFF"/>
          </w:tcPr>
          <w:p w:rsidR="00D7009F" w:rsidRPr="00176D63" w:rsidRDefault="004338A4" w:rsidP="004338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з</w:t>
            </w:r>
            <w:r w:rsidR="00D7009F">
              <w:rPr>
                <w:color w:val="000000"/>
                <w:sz w:val="18"/>
                <w:szCs w:val="18"/>
              </w:rPr>
              <w:t>а счет реструктуризации задолженности (обязательств) по бюджетным кредитам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5F5F5" w:fill="FFFFFF"/>
            <w:hideMark/>
          </w:tcPr>
          <w:p w:rsidR="00D7009F" w:rsidRPr="00176D63" w:rsidRDefault="00D7009F" w:rsidP="009B332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25,99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5F5F5" w:fill="FFFFFF"/>
            <w:vAlign w:val="center"/>
            <w:hideMark/>
          </w:tcPr>
          <w:p w:rsidR="00D7009F" w:rsidRDefault="00D7009F" w:rsidP="004A41C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На </w:t>
            </w:r>
            <w:proofErr w:type="spellStart"/>
            <w:r>
              <w:rPr>
                <w:color w:val="000000"/>
                <w:sz w:val="18"/>
                <w:szCs w:val="18"/>
              </w:rPr>
              <w:t>софинансирование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субсидии на мероприятия по реализации переселения граждан из аварийного жилищного фонда (</w:t>
            </w:r>
            <w:r>
              <w:rPr>
                <w:color w:val="000000"/>
                <w:sz w:val="18"/>
                <w:szCs w:val="18"/>
                <w:lang w:val="en-US"/>
              </w:rPr>
              <w:t>II</w:t>
            </w:r>
            <w:r>
              <w:rPr>
                <w:color w:val="000000"/>
                <w:sz w:val="18"/>
                <w:szCs w:val="18"/>
              </w:rPr>
              <w:t xml:space="preserve"> этапа)</w:t>
            </w:r>
          </w:p>
          <w:p w:rsidR="00D7009F" w:rsidRPr="00176D63" w:rsidRDefault="00D7009F" w:rsidP="004A41CA">
            <w:pPr>
              <w:rPr>
                <w:color w:val="000000"/>
                <w:sz w:val="18"/>
                <w:szCs w:val="18"/>
              </w:rPr>
            </w:pPr>
          </w:p>
        </w:tc>
      </w:tr>
      <w:tr w:rsidR="00D7009F" w:rsidRPr="00176D63" w:rsidTr="004A41CA">
        <w:trPr>
          <w:trHeight w:val="585"/>
        </w:trPr>
        <w:tc>
          <w:tcPr>
            <w:tcW w:w="4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5F5F5" w:fill="FFFFFF"/>
          </w:tcPr>
          <w:p w:rsidR="00D7009F" w:rsidRDefault="00D7009F" w:rsidP="009B33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5F5F5" w:fill="FFFFFF"/>
          </w:tcPr>
          <w:p w:rsidR="00D7009F" w:rsidRDefault="00D7009F" w:rsidP="009B332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1 690,00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5F5F5" w:fill="FFFFFF"/>
            <w:vAlign w:val="center"/>
          </w:tcPr>
          <w:p w:rsidR="00D7009F" w:rsidRDefault="00D7009F" w:rsidP="004A41C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На оплату </w:t>
            </w:r>
            <w:proofErr w:type="spellStart"/>
            <w:r>
              <w:rPr>
                <w:color w:val="000000"/>
                <w:sz w:val="18"/>
                <w:szCs w:val="18"/>
              </w:rPr>
              <w:t>исполсборов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и административных штрафов</w:t>
            </w:r>
          </w:p>
          <w:p w:rsidR="00D7009F" w:rsidRDefault="00D7009F" w:rsidP="004A41CA">
            <w:pPr>
              <w:rPr>
                <w:color w:val="000000"/>
                <w:sz w:val="18"/>
                <w:szCs w:val="18"/>
              </w:rPr>
            </w:pPr>
          </w:p>
        </w:tc>
      </w:tr>
      <w:tr w:rsidR="00D7009F" w:rsidRPr="00176D63" w:rsidTr="004A41CA">
        <w:trPr>
          <w:trHeight w:val="885"/>
        </w:trPr>
        <w:tc>
          <w:tcPr>
            <w:tcW w:w="4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5F5F5" w:fill="FFFFFF"/>
          </w:tcPr>
          <w:p w:rsidR="00D7009F" w:rsidRDefault="00D7009F" w:rsidP="009B33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5F5F5" w:fill="FFFFFF"/>
          </w:tcPr>
          <w:p w:rsidR="00D7009F" w:rsidRDefault="00D7009F" w:rsidP="009B332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470,00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5F5F5" w:fill="FFFFFF"/>
            <w:vAlign w:val="center"/>
          </w:tcPr>
          <w:p w:rsidR="00D7009F" w:rsidRDefault="00D7009F" w:rsidP="004A41C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 содержание и обслуживание пустующего муниципального жилищного фонда</w:t>
            </w:r>
          </w:p>
          <w:p w:rsidR="00D7009F" w:rsidRDefault="00D7009F" w:rsidP="004A41CA">
            <w:pPr>
              <w:rPr>
                <w:color w:val="000000"/>
                <w:sz w:val="18"/>
                <w:szCs w:val="18"/>
              </w:rPr>
            </w:pPr>
            <w:r w:rsidRPr="00176D6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7009F" w:rsidRPr="00176D63" w:rsidTr="009B3321">
        <w:trPr>
          <w:trHeight w:val="522"/>
        </w:trPr>
        <w:tc>
          <w:tcPr>
            <w:tcW w:w="4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5F5F5" w:fill="FFFFFF"/>
          </w:tcPr>
          <w:p w:rsidR="00D7009F" w:rsidRDefault="00D7009F" w:rsidP="009B33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5F5F5" w:fill="FFFFFF"/>
          </w:tcPr>
          <w:p w:rsidR="00D7009F" w:rsidRDefault="00D7009F" w:rsidP="009B332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18,50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5F5F5" w:fill="FFFFFF"/>
            <w:vAlign w:val="center"/>
          </w:tcPr>
          <w:p w:rsidR="00D7009F" w:rsidRDefault="00D7009F" w:rsidP="004A41C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 закупку кондиционера для серверного шкафа</w:t>
            </w:r>
          </w:p>
          <w:p w:rsidR="00D7009F" w:rsidRDefault="00D7009F" w:rsidP="004A41CA">
            <w:pPr>
              <w:rPr>
                <w:color w:val="000000"/>
                <w:sz w:val="18"/>
                <w:szCs w:val="18"/>
              </w:rPr>
            </w:pPr>
          </w:p>
        </w:tc>
      </w:tr>
      <w:tr w:rsidR="00D7009F" w:rsidRPr="00176D63" w:rsidTr="009B3321">
        <w:trPr>
          <w:trHeight w:val="432"/>
        </w:trPr>
        <w:tc>
          <w:tcPr>
            <w:tcW w:w="4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5F5F5" w:fill="FFFFFF"/>
          </w:tcPr>
          <w:p w:rsidR="00D7009F" w:rsidRDefault="00D7009F" w:rsidP="009B33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5F5F5" w:fill="FFFFFF"/>
          </w:tcPr>
          <w:p w:rsidR="00D7009F" w:rsidRDefault="00D7009F" w:rsidP="004A41C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83,00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5F5F5" w:fill="FFFFFF"/>
            <w:vAlign w:val="center"/>
          </w:tcPr>
          <w:p w:rsidR="00D7009F" w:rsidRDefault="00D7009F" w:rsidP="004A41C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 обслуживание программы Консультант плюс</w:t>
            </w:r>
          </w:p>
        </w:tc>
      </w:tr>
      <w:tr w:rsidR="00D7009F" w:rsidRPr="00176D63" w:rsidTr="009B3321">
        <w:trPr>
          <w:trHeight w:val="750"/>
        </w:trPr>
        <w:tc>
          <w:tcPr>
            <w:tcW w:w="4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5F5F5" w:fill="FFFFFF"/>
          </w:tcPr>
          <w:p w:rsidR="00D7009F" w:rsidRDefault="00D7009F" w:rsidP="009B33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5F5F5" w:fill="FFFFFF"/>
          </w:tcPr>
          <w:p w:rsidR="00D7009F" w:rsidRDefault="00D7009F" w:rsidP="004A41C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1 000,00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5F5F5" w:fill="FFFFFF"/>
            <w:vAlign w:val="center"/>
          </w:tcPr>
          <w:p w:rsidR="00D7009F" w:rsidRDefault="00D7009F" w:rsidP="004A41C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 предоставление субсидии в соответствии со статьей 78 Бюджетного Кодекса РФ МУП «Успех» (на содержание моста и борьбы с борщевиком)</w:t>
            </w:r>
          </w:p>
        </w:tc>
      </w:tr>
      <w:tr w:rsidR="00D7009F" w:rsidRPr="00176D63" w:rsidTr="009B3321">
        <w:trPr>
          <w:trHeight w:val="810"/>
        </w:trPr>
        <w:tc>
          <w:tcPr>
            <w:tcW w:w="4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5F5F5" w:fill="FFFFFF"/>
          </w:tcPr>
          <w:p w:rsidR="00D7009F" w:rsidRDefault="00D7009F" w:rsidP="009B33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5F5F5" w:fill="FFFFFF"/>
          </w:tcPr>
          <w:p w:rsidR="00D7009F" w:rsidRDefault="00D7009F" w:rsidP="004A41C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147,57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5F5F5" w:fill="FFFFFF"/>
            <w:vAlign w:val="center"/>
          </w:tcPr>
          <w:p w:rsidR="00D7009F" w:rsidRDefault="00D7009F" w:rsidP="004A41C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На финансовое обеспечение муниципального </w:t>
            </w:r>
            <w:proofErr w:type="gramStart"/>
            <w:r>
              <w:rPr>
                <w:color w:val="000000"/>
                <w:sz w:val="18"/>
                <w:szCs w:val="18"/>
              </w:rPr>
              <w:t>задания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на оказание муниципальных услуг (выполнение работ) МБУ «</w:t>
            </w:r>
            <w:proofErr w:type="spellStart"/>
            <w:r>
              <w:rPr>
                <w:color w:val="000000"/>
                <w:sz w:val="18"/>
                <w:szCs w:val="18"/>
              </w:rPr>
              <w:t>Стройсервис</w:t>
            </w:r>
            <w:proofErr w:type="spellEnd"/>
            <w:r>
              <w:rPr>
                <w:color w:val="000000"/>
                <w:sz w:val="18"/>
                <w:szCs w:val="18"/>
              </w:rPr>
              <w:t>» (в части расходов по заработной плате)</w:t>
            </w:r>
          </w:p>
        </w:tc>
      </w:tr>
      <w:tr w:rsidR="00D7009F" w:rsidRPr="00176D63" w:rsidTr="004A41CA">
        <w:trPr>
          <w:trHeight w:val="420"/>
        </w:trPr>
        <w:tc>
          <w:tcPr>
            <w:tcW w:w="4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5F5F5" w:fill="FFFFFF"/>
          </w:tcPr>
          <w:p w:rsidR="00D7009F" w:rsidRDefault="00D7009F" w:rsidP="009B33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5F5F5" w:fill="FFFFFF"/>
          </w:tcPr>
          <w:p w:rsidR="00D7009F" w:rsidRDefault="00D7009F" w:rsidP="004A41C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28,43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5F5F5" w:fill="FFFFFF"/>
            <w:vAlign w:val="center"/>
          </w:tcPr>
          <w:p w:rsidR="00D7009F" w:rsidRDefault="00D7009F" w:rsidP="00D700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 предоставление иных межбюджетных трансфертов передаваемых бюджетам сельских поселений на осуществление части полномочий по решению вопросов местного значения</w:t>
            </w:r>
          </w:p>
        </w:tc>
      </w:tr>
      <w:tr w:rsidR="006C5BDF" w:rsidRPr="00176D63" w:rsidTr="009B3321">
        <w:trPr>
          <w:trHeight w:val="480"/>
        </w:trPr>
        <w:tc>
          <w:tcPr>
            <w:tcW w:w="45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5BDF" w:rsidRPr="00176D63" w:rsidRDefault="006C5BDF" w:rsidP="009B3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рамках Соглашения о социально-экономическом сотрудничестве между Правительством Республики Коми и АО «</w:t>
            </w:r>
            <w:proofErr w:type="spellStart"/>
            <w:r>
              <w:rPr>
                <w:color w:val="000000"/>
                <w:sz w:val="18"/>
                <w:szCs w:val="18"/>
              </w:rPr>
              <w:t>Монди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СЛПК» в 2022 году</w:t>
            </w:r>
            <w:r w:rsidRPr="00176D63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BDF" w:rsidRPr="00176D63" w:rsidRDefault="006C5BDF" w:rsidP="009B332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1 336,00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BDF" w:rsidRPr="00176D63" w:rsidRDefault="006C5BDF" w:rsidP="009B332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 развитие малого и среднего предпринимательства</w:t>
            </w:r>
          </w:p>
        </w:tc>
      </w:tr>
      <w:tr w:rsidR="006C5BDF" w:rsidRPr="00176D63" w:rsidTr="009B3321">
        <w:trPr>
          <w:trHeight w:val="350"/>
        </w:trPr>
        <w:tc>
          <w:tcPr>
            <w:tcW w:w="4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BDF" w:rsidRDefault="006C5BDF" w:rsidP="009B33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BDF" w:rsidRDefault="006C5BDF" w:rsidP="009B332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2 500,00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BDF" w:rsidRDefault="006C5BDF" w:rsidP="009B332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 предоставление субсидий с целью: строительства (реконструкции), приобретение животноводческих помещений и (или) производственных объектов, обновления основных средств пищевой и перерабатывающей промышленности</w:t>
            </w:r>
          </w:p>
        </w:tc>
      </w:tr>
      <w:tr w:rsidR="00EF38E8" w:rsidRPr="00176D63" w:rsidTr="009B3321">
        <w:trPr>
          <w:trHeight w:val="630"/>
        </w:trPr>
        <w:tc>
          <w:tcPr>
            <w:tcW w:w="45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38E8" w:rsidRPr="00176D63" w:rsidRDefault="00EF38E8" w:rsidP="009B3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счет средств республиканского бюджета Республики Коми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8E8" w:rsidRPr="00176D63" w:rsidRDefault="00EF38E8" w:rsidP="009B332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1 000,00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8E8" w:rsidRPr="00176D63" w:rsidRDefault="00EF38E8" w:rsidP="009B332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 реализацию народных проектов в сфере дорожной деятельности, прошедших отбор в рамках проекта «Народный бюджет»</w:t>
            </w:r>
          </w:p>
        </w:tc>
      </w:tr>
      <w:tr w:rsidR="00EF38E8" w:rsidRPr="00176D63" w:rsidTr="009B3321">
        <w:trPr>
          <w:trHeight w:val="858"/>
        </w:trPr>
        <w:tc>
          <w:tcPr>
            <w:tcW w:w="4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38E8" w:rsidRDefault="00EF38E8" w:rsidP="009B33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8E8" w:rsidRDefault="00EF38E8" w:rsidP="009B332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247 349,40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8E8" w:rsidRDefault="00EF38E8" w:rsidP="009B3321">
            <w:pPr>
              <w:rPr>
                <w:color w:val="000000"/>
                <w:sz w:val="18"/>
                <w:szCs w:val="18"/>
              </w:rPr>
            </w:pPr>
            <w:r w:rsidRPr="00EF38E8">
              <w:rPr>
                <w:color w:val="000000"/>
                <w:sz w:val="18"/>
                <w:szCs w:val="18"/>
              </w:rPr>
              <w:t>на обеспечение мероприятий по расселению непригодного для проживания жилищного фонда (II,IV этап Программы по переселению граждан из аварийного жилищного фонда)</w:t>
            </w:r>
          </w:p>
        </w:tc>
      </w:tr>
      <w:tr w:rsidR="00EF38E8" w:rsidRPr="00176D63" w:rsidTr="009B3321">
        <w:trPr>
          <w:trHeight w:val="990"/>
        </w:trPr>
        <w:tc>
          <w:tcPr>
            <w:tcW w:w="4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8E8" w:rsidRDefault="00EF38E8" w:rsidP="009B33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8E8" w:rsidRDefault="00EF38E8" w:rsidP="009B332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14 000,00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8E8" w:rsidRPr="00EF38E8" w:rsidRDefault="00EF38E8" w:rsidP="00EF38E8">
            <w:pPr>
              <w:rPr>
                <w:color w:val="000000"/>
                <w:sz w:val="18"/>
                <w:szCs w:val="18"/>
              </w:rPr>
            </w:pPr>
            <w:r w:rsidRPr="00EF38E8">
              <w:rPr>
                <w:color w:val="000000"/>
                <w:sz w:val="18"/>
                <w:szCs w:val="18"/>
              </w:rPr>
              <w:t>на приведение в нормативное состояние автомобильных дорог общего пользования местного значения, задействованных на маршрутах движения школьных автобусов</w:t>
            </w:r>
          </w:p>
        </w:tc>
      </w:tr>
      <w:tr w:rsidR="00E93FE5" w:rsidRPr="00176D63" w:rsidTr="00B237A2">
        <w:trPr>
          <w:trHeight w:val="7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E5" w:rsidRPr="00176D63" w:rsidRDefault="00EF38E8" w:rsidP="009B3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Расходы, поступающие в виде денежных вкладов от юридических лиц и граждан в рамках реализации проекта «Народный бюджет» в сфере дорожной деятельности</w:t>
            </w:r>
            <w:r w:rsidR="00E93FE5" w:rsidRPr="00176D63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FE5" w:rsidRPr="00176D63" w:rsidRDefault="00B237A2" w:rsidP="009B332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135,21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E5" w:rsidRPr="00176D63" w:rsidRDefault="00B237A2" w:rsidP="009B3321">
            <w:pPr>
              <w:rPr>
                <w:color w:val="000000"/>
                <w:sz w:val="18"/>
                <w:szCs w:val="18"/>
              </w:rPr>
            </w:pPr>
            <w:r w:rsidRPr="00B237A2">
              <w:rPr>
                <w:color w:val="000000"/>
                <w:sz w:val="18"/>
                <w:szCs w:val="18"/>
              </w:rPr>
              <w:t>на реализацию народных проектов в сфере дорожной деятельности, прошедших отбор в рамках проекта "Народный бюджет"</w:t>
            </w:r>
          </w:p>
        </w:tc>
      </w:tr>
      <w:tr w:rsidR="00E93FE5" w:rsidRPr="00176D63" w:rsidTr="00B237A2">
        <w:trPr>
          <w:trHeight w:val="73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E5" w:rsidRPr="00176D63" w:rsidRDefault="00B237A2" w:rsidP="009B3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Расходы, поступающие в виде денежных пожертвований, предоставляемые физическими лицами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FE5" w:rsidRPr="00176D63" w:rsidRDefault="00B237A2" w:rsidP="009B332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0,30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E5" w:rsidRPr="00176D63" w:rsidRDefault="00B237A2" w:rsidP="009B3321">
            <w:pPr>
              <w:rPr>
                <w:color w:val="000000"/>
                <w:sz w:val="18"/>
                <w:szCs w:val="18"/>
              </w:rPr>
            </w:pPr>
            <w:r w:rsidRPr="00B237A2">
              <w:rPr>
                <w:color w:val="000000"/>
                <w:sz w:val="18"/>
                <w:szCs w:val="18"/>
              </w:rPr>
              <w:t>на оказание социальной помощи гражданам, в связи с произошедшим пожаром, повлекшим утрату жилого помещения</w:t>
            </w:r>
          </w:p>
        </w:tc>
      </w:tr>
      <w:tr w:rsidR="00B237A2" w:rsidRPr="00176D63" w:rsidTr="00B237A2">
        <w:trPr>
          <w:trHeight w:val="877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7A2" w:rsidRPr="00176D63" w:rsidRDefault="00B237A2" w:rsidP="009B332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Прочие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7A2" w:rsidRPr="00176D63" w:rsidRDefault="00B237A2" w:rsidP="009B332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66,13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7A2" w:rsidRPr="00176D63" w:rsidRDefault="00B237A2" w:rsidP="009B3321">
            <w:pPr>
              <w:rPr>
                <w:color w:val="000000"/>
                <w:sz w:val="18"/>
                <w:szCs w:val="18"/>
              </w:rPr>
            </w:pPr>
            <w:r w:rsidRPr="00B237A2">
              <w:rPr>
                <w:color w:val="000000"/>
                <w:sz w:val="18"/>
                <w:szCs w:val="18"/>
              </w:rPr>
              <w:t>на оплату коммунальных услуг за энергетические ресурсы (республиканский бюджет 70%)</w:t>
            </w:r>
          </w:p>
        </w:tc>
      </w:tr>
      <w:tr w:rsidR="00B237A2" w:rsidRPr="00176D63" w:rsidTr="009B3321">
        <w:trPr>
          <w:trHeight w:val="270"/>
        </w:trPr>
        <w:tc>
          <w:tcPr>
            <w:tcW w:w="4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37A2" w:rsidRPr="00B237A2" w:rsidRDefault="00B237A2" w:rsidP="009B3321">
            <w:pPr>
              <w:jc w:val="center"/>
              <w:rPr>
                <w:color w:val="000000"/>
                <w:sz w:val="18"/>
                <w:szCs w:val="18"/>
              </w:rPr>
            </w:pPr>
            <w:r w:rsidRPr="00B237A2">
              <w:rPr>
                <w:color w:val="000000"/>
                <w:sz w:val="18"/>
                <w:szCs w:val="18"/>
              </w:rPr>
              <w:t>По ходатайству ГРБ в части пере</w:t>
            </w:r>
            <w:r>
              <w:rPr>
                <w:color w:val="000000"/>
                <w:sz w:val="18"/>
                <w:szCs w:val="18"/>
              </w:rPr>
              <w:t>распределения ассигнований по разделам, подразделам, целевым статьям и кодам видов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7A2" w:rsidRPr="00176D63" w:rsidRDefault="00B237A2" w:rsidP="009B332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-28,34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7A2" w:rsidRPr="00176D63" w:rsidRDefault="00B237A2" w:rsidP="009B3321">
            <w:pPr>
              <w:rPr>
                <w:color w:val="000000"/>
                <w:sz w:val="18"/>
                <w:szCs w:val="18"/>
              </w:rPr>
            </w:pPr>
            <w:r w:rsidRPr="00B237A2">
              <w:rPr>
                <w:color w:val="000000"/>
                <w:sz w:val="18"/>
                <w:szCs w:val="18"/>
              </w:rPr>
              <w:t>по КФСР 0113 КЦСР 9900090200 КВР 200</w:t>
            </w:r>
          </w:p>
        </w:tc>
      </w:tr>
      <w:tr w:rsidR="00B237A2" w:rsidRPr="00176D63" w:rsidTr="009B3321">
        <w:trPr>
          <w:trHeight w:val="690"/>
        </w:trPr>
        <w:tc>
          <w:tcPr>
            <w:tcW w:w="4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7A2" w:rsidRPr="00B237A2" w:rsidRDefault="00B237A2" w:rsidP="009B33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7A2" w:rsidRDefault="00B237A2" w:rsidP="009B332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28,34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7A2" w:rsidRPr="00B237A2" w:rsidRDefault="00B237A2" w:rsidP="00B237A2">
            <w:pPr>
              <w:rPr>
                <w:color w:val="000000"/>
                <w:sz w:val="18"/>
                <w:szCs w:val="18"/>
              </w:rPr>
            </w:pPr>
            <w:r w:rsidRPr="00B237A2">
              <w:rPr>
                <w:color w:val="000000"/>
                <w:sz w:val="18"/>
                <w:szCs w:val="18"/>
              </w:rPr>
              <w:t>по КФСР 0104  КЦСР 08221S2850 КВР 200  (</w:t>
            </w:r>
            <w:proofErr w:type="spellStart"/>
            <w:r w:rsidRPr="00B237A2">
              <w:rPr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B237A2">
              <w:rPr>
                <w:color w:val="000000"/>
                <w:sz w:val="18"/>
                <w:szCs w:val="18"/>
              </w:rPr>
              <w:t xml:space="preserve"> к субсидии на оплату муниципальными учреждениями расходов по коммунальным услугам)</w:t>
            </w:r>
          </w:p>
        </w:tc>
      </w:tr>
      <w:tr w:rsidR="00E93FE5" w:rsidRPr="00176D63" w:rsidTr="00256AAA">
        <w:trPr>
          <w:trHeight w:val="461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E93FE5" w:rsidRPr="00256AAA" w:rsidRDefault="00256AAA" w:rsidP="009B332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56AAA">
              <w:rPr>
                <w:b/>
                <w:color w:val="000000"/>
                <w:sz w:val="18"/>
                <w:szCs w:val="18"/>
              </w:rPr>
              <w:t>ИТОГО по главному распорядителю бюджетных средств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E93FE5" w:rsidRPr="00256AAA" w:rsidRDefault="00256AAA" w:rsidP="009B3321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256AAA">
              <w:rPr>
                <w:b/>
                <w:color w:val="000000"/>
                <w:sz w:val="18"/>
                <w:szCs w:val="18"/>
              </w:rPr>
              <w:t>269 850,53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E93FE5" w:rsidRPr="00176D63" w:rsidRDefault="00E93FE5" w:rsidP="009B3321">
            <w:pPr>
              <w:rPr>
                <w:color w:val="000000"/>
                <w:sz w:val="18"/>
                <w:szCs w:val="18"/>
              </w:rPr>
            </w:pPr>
          </w:p>
        </w:tc>
      </w:tr>
      <w:tr w:rsidR="00256AAA" w:rsidRPr="00176D63" w:rsidTr="00256AAA">
        <w:trPr>
          <w:trHeight w:val="424"/>
        </w:trPr>
        <w:tc>
          <w:tcPr>
            <w:tcW w:w="97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256AAA" w:rsidRPr="00256AAA" w:rsidRDefault="00256AAA" w:rsidP="00B70B92">
            <w:pPr>
              <w:rPr>
                <w:b/>
                <w:color w:val="000000"/>
              </w:rPr>
            </w:pPr>
            <w:r w:rsidRPr="00256AAA">
              <w:rPr>
                <w:b/>
                <w:color w:val="000000"/>
              </w:rPr>
              <w:t xml:space="preserve">Управление образования </w:t>
            </w:r>
          </w:p>
        </w:tc>
      </w:tr>
      <w:tr w:rsidR="004338A4" w:rsidRPr="00176D63" w:rsidTr="009B3321">
        <w:trPr>
          <w:trHeight w:val="495"/>
        </w:trPr>
        <w:tc>
          <w:tcPr>
            <w:tcW w:w="45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8A4" w:rsidRPr="00176D63" w:rsidRDefault="004338A4" w:rsidP="009B3321">
            <w:pPr>
              <w:jc w:val="center"/>
              <w:rPr>
                <w:color w:val="000000"/>
                <w:sz w:val="18"/>
                <w:szCs w:val="18"/>
              </w:rPr>
            </w:pPr>
            <w:r w:rsidRPr="004338A4">
              <w:rPr>
                <w:color w:val="000000"/>
                <w:sz w:val="18"/>
                <w:szCs w:val="18"/>
              </w:rPr>
              <w:t>Расходы за счет реструктуризации задолженности (обязательств) по бюджетным кредитам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8A4" w:rsidRPr="00176D63" w:rsidRDefault="004338A4" w:rsidP="009B33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119,00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8A4" w:rsidRPr="00176D63" w:rsidRDefault="004338A4" w:rsidP="009B3321">
            <w:pPr>
              <w:rPr>
                <w:color w:val="000000"/>
                <w:sz w:val="18"/>
                <w:szCs w:val="18"/>
              </w:rPr>
            </w:pPr>
            <w:r w:rsidRPr="004338A4">
              <w:rPr>
                <w:color w:val="000000"/>
                <w:sz w:val="18"/>
                <w:szCs w:val="18"/>
              </w:rPr>
              <w:t>на строительный контроль капитального ремонта СОШ Нившера</w:t>
            </w:r>
          </w:p>
        </w:tc>
      </w:tr>
      <w:tr w:rsidR="004338A4" w:rsidRPr="00176D63" w:rsidTr="009B3321">
        <w:trPr>
          <w:trHeight w:val="645"/>
        </w:trPr>
        <w:tc>
          <w:tcPr>
            <w:tcW w:w="4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8A4" w:rsidRPr="004338A4" w:rsidRDefault="004338A4" w:rsidP="009B33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8A4" w:rsidRDefault="004338A4" w:rsidP="009B33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91,18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8A4" w:rsidRPr="004338A4" w:rsidRDefault="004338A4" w:rsidP="009B3321">
            <w:pPr>
              <w:rPr>
                <w:color w:val="000000"/>
                <w:sz w:val="18"/>
                <w:szCs w:val="18"/>
              </w:rPr>
            </w:pPr>
            <w:r w:rsidRPr="004338A4">
              <w:rPr>
                <w:color w:val="000000"/>
                <w:sz w:val="18"/>
                <w:szCs w:val="18"/>
              </w:rPr>
              <w:t>на содействие подросткам в трудоустройстве и проявлении своей активности в общественной жизни в период каникул</w:t>
            </w:r>
          </w:p>
        </w:tc>
      </w:tr>
      <w:tr w:rsidR="004338A4" w:rsidRPr="00176D63" w:rsidTr="009B3321">
        <w:trPr>
          <w:trHeight w:val="585"/>
        </w:trPr>
        <w:tc>
          <w:tcPr>
            <w:tcW w:w="4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8A4" w:rsidRPr="004338A4" w:rsidRDefault="004338A4" w:rsidP="009B33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8A4" w:rsidRDefault="004338A4" w:rsidP="009B33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452,41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8A4" w:rsidRPr="004338A4" w:rsidRDefault="004338A4" w:rsidP="004338A4">
            <w:pPr>
              <w:rPr>
                <w:color w:val="000000"/>
                <w:sz w:val="18"/>
                <w:szCs w:val="18"/>
              </w:rPr>
            </w:pPr>
            <w:r w:rsidRPr="004338A4">
              <w:rPr>
                <w:color w:val="000000"/>
                <w:sz w:val="18"/>
                <w:szCs w:val="18"/>
              </w:rPr>
              <w:t xml:space="preserve">на </w:t>
            </w:r>
            <w:proofErr w:type="spellStart"/>
            <w:r w:rsidRPr="004338A4">
              <w:rPr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4338A4">
              <w:rPr>
                <w:color w:val="000000"/>
                <w:sz w:val="18"/>
                <w:szCs w:val="18"/>
              </w:rPr>
              <w:t xml:space="preserve"> субсидии на реализацию мероприятий по МБТ на привлечение дополнительных средств из РБ</w:t>
            </w:r>
          </w:p>
        </w:tc>
      </w:tr>
      <w:tr w:rsidR="00E93FE5" w:rsidRPr="00176D63" w:rsidTr="00256AAA">
        <w:trPr>
          <w:trHeight w:val="5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E5" w:rsidRPr="00176D63" w:rsidRDefault="004338A4" w:rsidP="009B3321">
            <w:pPr>
              <w:jc w:val="center"/>
              <w:rPr>
                <w:color w:val="000000"/>
                <w:sz w:val="18"/>
                <w:szCs w:val="18"/>
              </w:rPr>
            </w:pPr>
            <w:r w:rsidRPr="004338A4">
              <w:rPr>
                <w:color w:val="000000"/>
                <w:sz w:val="18"/>
                <w:szCs w:val="18"/>
              </w:rPr>
              <w:t>В рамках Соглашения о социально-экономическом сотрудничестве между Правительством Республики Коми и АО «</w:t>
            </w:r>
            <w:proofErr w:type="spellStart"/>
            <w:r w:rsidRPr="004338A4">
              <w:rPr>
                <w:color w:val="000000"/>
                <w:sz w:val="18"/>
                <w:szCs w:val="18"/>
              </w:rPr>
              <w:t>Монди</w:t>
            </w:r>
            <w:proofErr w:type="spellEnd"/>
            <w:r w:rsidRPr="004338A4">
              <w:rPr>
                <w:color w:val="000000"/>
                <w:sz w:val="18"/>
                <w:szCs w:val="18"/>
              </w:rPr>
              <w:t xml:space="preserve"> СЛПК» в 2022 году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FE5" w:rsidRPr="00176D63" w:rsidRDefault="004338A4" w:rsidP="009B33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1 100,00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E5" w:rsidRPr="00176D63" w:rsidRDefault="004338A4" w:rsidP="009B3321">
            <w:pPr>
              <w:rPr>
                <w:color w:val="000000"/>
                <w:sz w:val="18"/>
                <w:szCs w:val="18"/>
              </w:rPr>
            </w:pPr>
            <w:r w:rsidRPr="004338A4">
              <w:rPr>
                <w:color w:val="000000"/>
                <w:sz w:val="18"/>
                <w:szCs w:val="18"/>
              </w:rPr>
              <w:t>на укрепление материально-технической базы</w:t>
            </w:r>
          </w:p>
        </w:tc>
      </w:tr>
      <w:tr w:rsidR="004338A4" w:rsidRPr="00176D63" w:rsidTr="009B3321">
        <w:trPr>
          <w:trHeight w:val="1365"/>
        </w:trPr>
        <w:tc>
          <w:tcPr>
            <w:tcW w:w="45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8A4" w:rsidRPr="00176D63" w:rsidRDefault="004338A4" w:rsidP="009B3321">
            <w:pPr>
              <w:jc w:val="center"/>
              <w:rPr>
                <w:color w:val="000000"/>
                <w:sz w:val="18"/>
                <w:szCs w:val="18"/>
              </w:rPr>
            </w:pPr>
            <w:r w:rsidRPr="004338A4">
              <w:rPr>
                <w:color w:val="000000"/>
                <w:sz w:val="18"/>
                <w:szCs w:val="18"/>
              </w:rPr>
              <w:t>Расходы счет средств республиканского бюджета Республики Коми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8A4" w:rsidRPr="00176D63" w:rsidRDefault="004338A4" w:rsidP="009B332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4 071,70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8A4" w:rsidRPr="00176D63" w:rsidRDefault="004338A4" w:rsidP="009B3321">
            <w:pPr>
              <w:rPr>
                <w:color w:val="000000"/>
                <w:sz w:val="18"/>
                <w:szCs w:val="18"/>
              </w:rPr>
            </w:pPr>
            <w:r w:rsidRPr="004338A4">
              <w:rPr>
                <w:color w:val="000000"/>
                <w:sz w:val="18"/>
                <w:szCs w:val="18"/>
              </w:rPr>
              <w:t>на укрепление материально-технической базы и создание безопасных условий в организациях в сфере образования в Республике Коми (проведение капитальных и/или текущих ремонтов, приобретение оборудования для пищеблоков общеобразовательных организации)</w:t>
            </w:r>
          </w:p>
        </w:tc>
      </w:tr>
      <w:tr w:rsidR="004338A4" w:rsidRPr="00176D63" w:rsidTr="009B3321">
        <w:trPr>
          <w:trHeight w:val="483"/>
        </w:trPr>
        <w:tc>
          <w:tcPr>
            <w:tcW w:w="4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8A4" w:rsidRPr="004338A4" w:rsidRDefault="004338A4" w:rsidP="009B33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8A4" w:rsidRDefault="004338A4" w:rsidP="009B332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4 405,20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8A4" w:rsidRPr="004338A4" w:rsidRDefault="004338A4" w:rsidP="004338A4">
            <w:pPr>
              <w:rPr>
                <w:color w:val="000000"/>
                <w:sz w:val="18"/>
                <w:szCs w:val="18"/>
              </w:rPr>
            </w:pPr>
            <w:r w:rsidRPr="004338A4">
              <w:rPr>
                <w:color w:val="000000"/>
                <w:sz w:val="18"/>
                <w:szCs w:val="18"/>
              </w:rPr>
              <w:t>на реализацию муниципальными дошкольными и общеобразовательными организациями в Республике Коми образовательных программ</w:t>
            </w:r>
          </w:p>
        </w:tc>
      </w:tr>
      <w:tr w:rsidR="00E93FE5" w:rsidRPr="00176D63" w:rsidTr="004338A4">
        <w:trPr>
          <w:trHeight w:val="4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E93FE5" w:rsidRPr="004338A4" w:rsidRDefault="004338A4" w:rsidP="009B332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338A4">
              <w:rPr>
                <w:b/>
                <w:color w:val="000000"/>
                <w:sz w:val="18"/>
                <w:szCs w:val="18"/>
              </w:rPr>
              <w:t>ИТОГО по главному распорядителю бюджетных средств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E93FE5" w:rsidRPr="004338A4" w:rsidRDefault="004338A4" w:rsidP="009B3321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4338A4">
              <w:rPr>
                <w:b/>
                <w:color w:val="000000"/>
                <w:sz w:val="18"/>
                <w:szCs w:val="18"/>
              </w:rPr>
              <w:t>10 239,49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E93FE5" w:rsidRPr="00176D63" w:rsidRDefault="00E93FE5" w:rsidP="009B3321">
            <w:pPr>
              <w:rPr>
                <w:color w:val="000000"/>
                <w:sz w:val="18"/>
                <w:szCs w:val="18"/>
              </w:rPr>
            </w:pPr>
          </w:p>
        </w:tc>
      </w:tr>
      <w:tr w:rsidR="00E93FE5" w:rsidRPr="00176D63" w:rsidTr="004338A4">
        <w:trPr>
          <w:trHeight w:val="300"/>
        </w:trPr>
        <w:tc>
          <w:tcPr>
            <w:tcW w:w="9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CC0D9" w:themeFill="accent4" w:themeFillTint="66"/>
          </w:tcPr>
          <w:p w:rsidR="00E93FE5" w:rsidRPr="004338A4" w:rsidRDefault="004338A4" w:rsidP="009B332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Управление культуры, национальной политики и туризма</w:t>
            </w:r>
          </w:p>
        </w:tc>
      </w:tr>
      <w:tr w:rsidR="00B70B92" w:rsidRPr="00176D63" w:rsidTr="00B70B92">
        <w:trPr>
          <w:trHeight w:val="432"/>
        </w:trPr>
        <w:tc>
          <w:tcPr>
            <w:tcW w:w="45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0B92" w:rsidRPr="00176D63" w:rsidRDefault="00B70B92" w:rsidP="009B3321">
            <w:pPr>
              <w:jc w:val="center"/>
              <w:rPr>
                <w:color w:val="000000"/>
                <w:sz w:val="18"/>
                <w:szCs w:val="18"/>
              </w:rPr>
            </w:pPr>
            <w:r w:rsidRPr="00B70B92">
              <w:rPr>
                <w:color w:val="000000"/>
                <w:sz w:val="18"/>
                <w:szCs w:val="18"/>
              </w:rPr>
              <w:t>Расходы за счет реструктуризации задолженности (обязательств) по бюджетным кредитам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B92" w:rsidRPr="00176D63" w:rsidRDefault="00B70B92" w:rsidP="009B332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B92" w:rsidRPr="00176D63" w:rsidRDefault="00B70B92" w:rsidP="009B3321">
            <w:pPr>
              <w:rPr>
                <w:color w:val="000000"/>
                <w:sz w:val="18"/>
                <w:szCs w:val="18"/>
              </w:rPr>
            </w:pPr>
            <w:r w:rsidRPr="00B70B92">
              <w:rPr>
                <w:color w:val="000000"/>
                <w:sz w:val="18"/>
                <w:szCs w:val="18"/>
              </w:rPr>
              <w:t>на обеспечение периодическими изданиями</w:t>
            </w:r>
          </w:p>
        </w:tc>
      </w:tr>
      <w:tr w:rsidR="00B70B92" w:rsidRPr="00176D63" w:rsidTr="00B70B92">
        <w:trPr>
          <w:trHeight w:val="1230"/>
        </w:trPr>
        <w:tc>
          <w:tcPr>
            <w:tcW w:w="4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0B92" w:rsidRPr="00B70B92" w:rsidRDefault="00B70B92" w:rsidP="009B33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B92" w:rsidRDefault="00B70B92" w:rsidP="009B332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926,24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B92" w:rsidRPr="00B70B92" w:rsidRDefault="00B70B92" w:rsidP="009B3321">
            <w:pPr>
              <w:rPr>
                <w:color w:val="000000"/>
                <w:sz w:val="18"/>
                <w:szCs w:val="18"/>
              </w:rPr>
            </w:pPr>
            <w:r w:rsidRPr="00B70B92">
              <w:rPr>
                <w:color w:val="000000"/>
                <w:sz w:val="18"/>
                <w:szCs w:val="18"/>
              </w:rPr>
              <w:t xml:space="preserve">на проведение ремонтных работ учреждений культуры (для создания условий подготовки помещения к стандартам модельной библиотеки </w:t>
            </w:r>
            <w:proofErr w:type="gramStart"/>
            <w:r w:rsidRPr="00B70B92">
              <w:rPr>
                <w:color w:val="000000"/>
                <w:sz w:val="18"/>
                <w:szCs w:val="18"/>
              </w:rPr>
              <w:t>в</w:t>
            </w:r>
            <w:proofErr w:type="gramEnd"/>
            <w:r w:rsidRPr="00B70B92">
              <w:rPr>
                <w:color w:val="000000"/>
                <w:sz w:val="18"/>
                <w:szCs w:val="18"/>
              </w:rPr>
              <w:t xml:space="preserve"> с. </w:t>
            </w:r>
            <w:proofErr w:type="spellStart"/>
            <w:r w:rsidRPr="00B70B92">
              <w:rPr>
                <w:color w:val="000000"/>
                <w:sz w:val="18"/>
                <w:szCs w:val="18"/>
              </w:rPr>
              <w:t>Большелуг</w:t>
            </w:r>
            <w:proofErr w:type="spellEnd"/>
            <w:r w:rsidRPr="00B70B92">
              <w:rPr>
                <w:color w:val="000000"/>
                <w:sz w:val="18"/>
                <w:szCs w:val="18"/>
              </w:rPr>
              <w:t>)</w:t>
            </w:r>
          </w:p>
        </w:tc>
      </w:tr>
      <w:tr w:rsidR="00B70B92" w:rsidRPr="00176D63" w:rsidTr="00B70B92">
        <w:trPr>
          <w:trHeight w:val="387"/>
        </w:trPr>
        <w:tc>
          <w:tcPr>
            <w:tcW w:w="4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0B92" w:rsidRPr="00B70B92" w:rsidRDefault="00B70B92" w:rsidP="009B33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B92" w:rsidRDefault="00B70B92" w:rsidP="009B332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B92" w:rsidRDefault="00B70B92" w:rsidP="009B332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 вывоз ЖБО</w:t>
            </w:r>
          </w:p>
          <w:p w:rsidR="00B70B92" w:rsidRPr="00B70B92" w:rsidRDefault="00B70B92" w:rsidP="009B3321">
            <w:pPr>
              <w:rPr>
                <w:color w:val="000000"/>
                <w:sz w:val="18"/>
                <w:szCs w:val="18"/>
              </w:rPr>
            </w:pPr>
          </w:p>
        </w:tc>
      </w:tr>
      <w:tr w:rsidR="00B70B92" w:rsidRPr="00176D63" w:rsidTr="00B70B92">
        <w:trPr>
          <w:trHeight w:val="700"/>
        </w:trPr>
        <w:tc>
          <w:tcPr>
            <w:tcW w:w="455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70B92" w:rsidRPr="00B70B92" w:rsidRDefault="00B70B92" w:rsidP="009B33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B92" w:rsidRDefault="00B70B92" w:rsidP="009B332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118,47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B92" w:rsidRDefault="00B70B92" w:rsidP="00B70B92">
            <w:pPr>
              <w:rPr>
                <w:color w:val="000000"/>
                <w:sz w:val="18"/>
                <w:szCs w:val="18"/>
              </w:rPr>
            </w:pPr>
            <w:r w:rsidRPr="00B70B92">
              <w:rPr>
                <w:color w:val="000000"/>
                <w:sz w:val="18"/>
                <w:szCs w:val="18"/>
              </w:rPr>
              <w:t xml:space="preserve">на разработку сметы на проектирование клуба п. </w:t>
            </w:r>
            <w:proofErr w:type="spellStart"/>
            <w:r w:rsidRPr="00B70B92">
              <w:rPr>
                <w:color w:val="000000"/>
                <w:sz w:val="18"/>
                <w:szCs w:val="18"/>
              </w:rPr>
              <w:t>Визябож</w:t>
            </w:r>
            <w:proofErr w:type="spellEnd"/>
          </w:p>
        </w:tc>
      </w:tr>
      <w:tr w:rsidR="004A41CA" w:rsidRPr="00176D63" w:rsidTr="00B70B92">
        <w:trPr>
          <w:trHeight w:val="412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41CA" w:rsidRPr="00176D63" w:rsidRDefault="00B70B92" w:rsidP="009B3321">
            <w:pPr>
              <w:jc w:val="center"/>
              <w:rPr>
                <w:color w:val="000000"/>
                <w:sz w:val="18"/>
                <w:szCs w:val="18"/>
              </w:rPr>
            </w:pPr>
            <w:r w:rsidRPr="00B70B92">
              <w:rPr>
                <w:color w:val="000000"/>
                <w:sz w:val="18"/>
                <w:szCs w:val="18"/>
              </w:rPr>
              <w:t>В рамках Соглашения о социально-экономическом сотрудничестве между Правительством Республики Коми и АО «</w:t>
            </w:r>
            <w:proofErr w:type="spellStart"/>
            <w:r w:rsidRPr="00B70B92">
              <w:rPr>
                <w:color w:val="000000"/>
                <w:sz w:val="18"/>
                <w:szCs w:val="18"/>
              </w:rPr>
              <w:t>Монди</w:t>
            </w:r>
            <w:proofErr w:type="spellEnd"/>
            <w:r w:rsidRPr="00B70B92">
              <w:rPr>
                <w:color w:val="000000"/>
                <w:sz w:val="18"/>
                <w:szCs w:val="18"/>
              </w:rPr>
              <w:t xml:space="preserve"> СЛПК» в 2022 году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1CA" w:rsidRPr="00176D63" w:rsidRDefault="00B70B92" w:rsidP="009B332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900,00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1CA" w:rsidRPr="00176D63" w:rsidRDefault="00B70B92" w:rsidP="009B3321">
            <w:pPr>
              <w:rPr>
                <w:color w:val="000000"/>
                <w:sz w:val="18"/>
                <w:szCs w:val="18"/>
              </w:rPr>
            </w:pPr>
            <w:r w:rsidRPr="00B70B92">
              <w:rPr>
                <w:color w:val="000000"/>
                <w:sz w:val="18"/>
                <w:szCs w:val="18"/>
              </w:rPr>
              <w:t>на укрепление материально-технической базы</w:t>
            </w:r>
          </w:p>
        </w:tc>
      </w:tr>
      <w:tr w:rsidR="004A41CA" w:rsidRPr="00176D63" w:rsidTr="00B70B92">
        <w:trPr>
          <w:trHeight w:val="35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6E3BC" w:themeFill="accent3" w:themeFillTint="66"/>
          </w:tcPr>
          <w:p w:rsidR="004A41CA" w:rsidRPr="00B70B92" w:rsidRDefault="00B70B92" w:rsidP="009B332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70B92">
              <w:rPr>
                <w:b/>
                <w:color w:val="000000"/>
                <w:sz w:val="18"/>
                <w:szCs w:val="18"/>
              </w:rPr>
              <w:t>ИТОГО по главному распорядителю бюджетных средств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A41CA" w:rsidRPr="00B70B92" w:rsidRDefault="00B70B92" w:rsidP="009B3321"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2 074,71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A41CA" w:rsidRPr="00176D63" w:rsidRDefault="004A41CA" w:rsidP="009B3321">
            <w:pPr>
              <w:rPr>
                <w:color w:val="000000"/>
                <w:sz w:val="18"/>
                <w:szCs w:val="18"/>
              </w:rPr>
            </w:pPr>
          </w:p>
        </w:tc>
      </w:tr>
      <w:tr w:rsidR="00B70B92" w:rsidRPr="00176D63" w:rsidTr="00B70B92">
        <w:trPr>
          <w:trHeight w:val="358"/>
        </w:trPr>
        <w:tc>
          <w:tcPr>
            <w:tcW w:w="973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C0D9" w:themeFill="accent4" w:themeFillTint="66"/>
          </w:tcPr>
          <w:p w:rsidR="00B70B92" w:rsidRPr="00B70B92" w:rsidRDefault="00B70B92" w:rsidP="009B3321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Отдел физической культуры и спорта</w:t>
            </w:r>
          </w:p>
        </w:tc>
      </w:tr>
      <w:tr w:rsidR="009B3321" w:rsidRPr="00176D63" w:rsidTr="009B3321">
        <w:trPr>
          <w:trHeight w:val="420"/>
        </w:trPr>
        <w:tc>
          <w:tcPr>
            <w:tcW w:w="4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3321" w:rsidRPr="00176D63" w:rsidRDefault="009B3321" w:rsidP="009B3321">
            <w:pPr>
              <w:jc w:val="center"/>
              <w:rPr>
                <w:color w:val="000000"/>
                <w:sz w:val="18"/>
                <w:szCs w:val="18"/>
              </w:rPr>
            </w:pPr>
            <w:r w:rsidRPr="00B70B92">
              <w:rPr>
                <w:color w:val="000000"/>
                <w:sz w:val="18"/>
                <w:szCs w:val="18"/>
              </w:rPr>
              <w:t>Расходы за счет реструктуризации задолженности (обязательств) по бюджетным кредитам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3321" w:rsidRPr="00176D63" w:rsidRDefault="009B3321" w:rsidP="009B33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230,00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3321" w:rsidRPr="00176D63" w:rsidRDefault="009B3321" w:rsidP="009B3321">
            <w:pPr>
              <w:rPr>
                <w:color w:val="000000"/>
                <w:sz w:val="18"/>
                <w:szCs w:val="18"/>
              </w:rPr>
            </w:pPr>
            <w:r w:rsidRPr="00B70B92">
              <w:rPr>
                <w:color w:val="000000"/>
                <w:sz w:val="18"/>
                <w:szCs w:val="18"/>
              </w:rPr>
              <w:t>на проведение спортивно-массовых мероприятий</w:t>
            </w:r>
          </w:p>
        </w:tc>
      </w:tr>
      <w:tr w:rsidR="009B3321" w:rsidRPr="00176D63" w:rsidTr="009B3321">
        <w:trPr>
          <w:trHeight w:val="810"/>
        </w:trPr>
        <w:tc>
          <w:tcPr>
            <w:tcW w:w="4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3321" w:rsidRPr="00B70B92" w:rsidRDefault="009B3321" w:rsidP="009B33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3321" w:rsidRDefault="009B3321" w:rsidP="009B33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38,00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3321" w:rsidRPr="00B70B92" w:rsidRDefault="009B3321" w:rsidP="009B3321">
            <w:pPr>
              <w:rPr>
                <w:color w:val="000000"/>
                <w:sz w:val="18"/>
                <w:szCs w:val="18"/>
              </w:rPr>
            </w:pPr>
            <w:r w:rsidRPr="00B70B92">
              <w:rPr>
                <w:color w:val="000000"/>
                <w:sz w:val="18"/>
                <w:szCs w:val="18"/>
              </w:rPr>
              <w:t xml:space="preserve">на выполнение работ по корректировке района местности и изготовлению детализированной карты и </w:t>
            </w:r>
            <w:proofErr w:type="spellStart"/>
            <w:r w:rsidRPr="00B70B92">
              <w:rPr>
                <w:color w:val="000000"/>
                <w:sz w:val="18"/>
                <w:szCs w:val="18"/>
              </w:rPr>
              <w:t>гомологации</w:t>
            </w:r>
            <w:proofErr w:type="spellEnd"/>
            <w:r w:rsidRPr="00B70B92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B70B92">
              <w:rPr>
                <w:color w:val="000000"/>
                <w:sz w:val="18"/>
                <w:szCs w:val="18"/>
              </w:rPr>
              <w:t>в</w:t>
            </w:r>
            <w:proofErr w:type="gramEnd"/>
            <w:r w:rsidRPr="00B70B92">
              <w:rPr>
                <w:color w:val="000000"/>
                <w:sz w:val="18"/>
                <w:szCs w:val="18"/>
              </w:rPr>
              <w:t xml:space="preserve"> с. </w:t>
            </w:r>
            <w:proofErr w:type="spellStart"/>
            <w:r w:rsidRPr="00B70B92">
              <w:rPr>
                <w:color w:val="000000"/>
                <w:sz w:val="18"/>
                <w:szCs w:val="18"/>
              </w:rPr>
              <w:t>Большелуг</w:t>
            </w:r>
            <w:proofErr w:type="spellEnd"/>
            <w:r w:rsidRPr="00B70B92">
              <w:rPr>
                <w:color w:val="000000"/>
                <w:sz w:val="18"/>
                <w:szCs w:val="18"/>
              </w:rPr>
              <w:t xml:space="preserve"> и с. Корткерос</w:t>
            </w:r>
          </w:p>
        </w:tc>
      </w:tr>
      <w:tr w:rsidR="009B3321" w:rsidRPr="00176D63" w:rsidTr="009B3321">
        <w:trPr>
          <w:trHeight w:val="492"/>
        </w:trPr>
        <w:tc>
          <w:tcPr>
            <w:tcW w:w="4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3321" w:rsidRPr="00B70B92" w:rsidRDefault="009B3321" w:rsidP="009B33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3321" w:rsidRDefault="009B3321" w:rsidP="009B33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88,70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3321" w:rsidRPr="00B70B92" w:rsidRDefault="009B3321" w:rsidP="009B3321">
            <w:pPr>
              <w:rPr>
                <w:color w:val="000000"/>
                <w:sz w:val="18"/>
                <w:szCs w:val="18"/>
              </w:rPr>
            </w:pPr>
            <w:r w:rsidRPr="009B3321">
              <w:rPr>
                <w:color w:val="000000"/>
                <w:sz w:val="18"/>
                <w:szCs w:val="18"/>
              </w:rPr>
              <w:t>на оплату услуг поставщикам (ООО "ЭЦ СПОРТ СЕРВИС")</w:t>
            </w:r>
          </w:p>
        </w:tc>
      </w:tr>
      <w:tr w:rsidR="009B3321" w:rsidRPr="00176D63" w:rsidTr="009B3321">
        <w:trPr>
          <w:trHeight w:val="240"/>
        </w:trPr>
        <w:tc>
          <w:tcPr>
            <w:tcW w:w="4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3321" w:rsidRPr="00B70B92" w:rsidRDefault="009B3321" w:rsidP="009B33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3321" w:rsidRDefault="009B3321" w:rsidP="009B33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77,00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3321" w:rsidRPr="009B3321" w:rsidRDefault="009B3321" w:rsidP="009B3321">
            <w:pPr>
              <w:rPr>
                <w:color w:val="000000"/>
                <w:sz w:val="18"/>
                <w:szCs w:val="18"/>
              </w:rPr>
            </w:pPr>
            <w:r w:rsidRPr="009B3321">
              <w:rPr>
                <w:color w:val="000000"/>
                <w:sz w:val="18"/>
                <w:szCs w:val="18"/>
              </w:rPr>
              <w:t>на оплату земельного налога с организаций</w:t>
            </w:r>
          </w:p>
        </w:tc>
      </w:tr>
      <w:tr w:rsidR="009B3321" w:rsidRPr="00176D63" w:rsidTr="009B3321">
        <w:trPr>
          <w:trHeight w:val="405"/>
        </w:trPr>
        <w:tc>
          <w:tcPr>
            <w:tcW w:w="4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3321" w:rsidRPr="00B70B92" w:rsidRDefault="009B3321" w:rsidP="009B33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3321" w:rsidRDefault="009B3321" w:rsidP="009B33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3,50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3321" w:rsidRPr="009B3321" w:rsidRDefault="009B3321" w:rsidP="009B3321">
            <w:pPr>
              <w:rPr>
                <w:color w:val="000000"/>
                <w:sz w:val="18"/>
                <w:szCs w:val="18"/>
              </w:rPr>
            </w:pPr>
            <w:r w:rsidRPr="009B3321">
              <w:rPr>
                <w:color w:val="000000"/>
                <w:sz w:val="18"/>
                <w:szCs w:val="18"/>
              </w:rPr>
              <w:t>на оплату госпошлины по переоформлению лицензии</w:t>
            </w:r>
          </w:p>
        </w:tc>
      </w:tr>
      <w:tr w:rsidR="009B3321" w:rsidRPr="00176D63" w:rsidTr="009B3321">
        <w:trPr>
          <w:trHeight w:val="241"/>
        </w:trPr>
        <w:tc>
          <w:tcPr>
            <w:tcW w:w="4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321" w:rsidRPr="00B70B92" w:rsidRDefault="009B3321" w:rsidP="009B33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3321" w:rsidRDefault="009B3321" w:rsidP="009B33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3321" w:rsidRPr="009B3321" w:rsidRDefault="009B3321" w:rsidP="009B3321">
            <w:pPr>
              <w:rPr>
                <w:color w:val="000000"/>
                <w:sz w:val="18"/>
                <w:szCs w:val="18"/>
              </w:rPr>
            </w:pPr>
            <w:r w:rsidRPr="009B3321">
              <w:rPr>
                <w:color w:val="000000"/>
                <w:sz w:val="18"/>
                <w:szCs w:val="18"/>
              </w:rPr>
              <w:t>на услуги связи</w:t>
            </w:r>
          </w:p>
        </w:tc>
      </w:tr>
      <w:tr w:rsidR="004A41CA" w:rsidRPr="00176D63" w:rsidTr="00B70B92">
        <w:trPr>
          <w:trHeight w:val="57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1CA" w:rsidRPr="00176D63" w:rsidRDefault="009B3321" w:rsidP="009B3321">
            <w:pPr>
              <w:jc w:val="center"/>
              <w:rPr>
                <w:color w:val="000000"/>
                <w:sz w:val="18"/>
                <w:szCs w:val="18"/>
              </w:rPr>
            </w:pPr>
            <w:r w:rsidRPr="009B3321">
              <w:rPr>
                <w:color w:val="000000"/>
                <w:sz w:val="18"/>
                <w:szCs w:val="18"/>
              </w:rPr>
              <w:t>В рамках Соглашения о социально-экономическом сотрудничестве между Правительством Республики Коми и АО «</w:t>
            </w:r>
            <w:proofErr w:type="spellStart"/>
            <w:r w:rsidRPr="009B3321">
              <w:rPr>
                <w:color w:val="000000"/>
                <w:sz w:val="18"/>
                <w:szCs w:val="18"/>
              </w:rPr>
              <w:t>Монди</w:t>
            </w:r>
            <w:proofErr w:type="spellEnd"/>
            <w:r w:rsidRPr="009B3321">
              <w:rPr>
                <w:color w:val="000000"/>
                <w:sz w:val="18"/>
                <w:szCs w:val="18"/>
              </w:rPr>
              <w:t xml:space="preserve"> СЛПК» в 2022 году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41CA" w:rsidRPr="00176D63" w:rsidRDefault="009B3321" w:rsidP="009B33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824,00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41CA" w:rsidRPr="00176D63" w:rsidRDefault="009B3321" w:rsidP="009B3321">
            <w:pPr>
              <w:rPr>
                <w:color w:val="000000"/>
                <w:sz w:val="18"/>
                <w:szCs w:val="18"/>
              </w:rPr>
            </w:pPr>
            <w:r w:rsidRPr="009B3321">
              <w:rPr>
                <w:color w:val="000000"/>
                <w:sz w:val="18"/>
                <w:szCs w:val="18"/>
              </w:rPr>
              <w:t>на укрепление материально-технической базы</w:t>
            </w:r>
          </w:p>
        </w:tc>
      </w:tr>
      <w:tr w:rsidR="00B70B92" w:rsidRPr="00176D63" w:rsidTr="009B3321">
        <w:trPr>
          <w:trHeight w:val="57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B70B92" w:rsidRPr="009B3321" w:rsidRDefault="009B3321" w:rsidP="009B332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B3321">
              <w:rPr>
                <w:b/>
                <w:color w:val="000000"/>
                <w:sz w:val="18"/>
                <w:szCs w:val="18"/>
              </w:rPr>
              <w:t>ИТОГО по главному распорядителю бюджетных средств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</w:tcPr>
          <w:p w:rsidR="00B70B92" w:rsidRPr="009B3321" w:rsidRDefault="009B3321" w:rsidP="009B332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1 311,20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</w:tcPr>
          <w:p w:rsidR="00B70B92" w:rsidRPr="00176D63" w:rsidRDefault="00B70B92" w:rsidP="009B3321">
            <w:pPr>
              <w:rPr>
                <w:color w:val="000000"/>
                <w:sz w:val="18"/>
                <w:szCs w:val="18"/>
              </w:rPr>
            </w:pPr>
          </w:p>
        </w:tc>
      </w:tr>
      <w:tr w:rsidR="009B3321" w:rsidRPr="00176D63" w:rsidTr="009B3321">
        <w:trPr>
          <w:trHeight w:val="333"/>
        </w:trPr>
        <w:tc>
          <w:tcPr>
            <w:tcW w:w="97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9B3321" w:rsidRPr="009B3321" w:rsidRDefault="009B3321" w:rsidP="009B3321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Управление финансов администрации муниципального района «Корткеросский»</w:t>
            </w:r>
          </w:p>
        </w:tc>
      </w:tr>
      <w:tr w:rsidR="0043486A" w:rsidRPr="00176D63" w:rsidTr="006E598A">
        <w:trPr>
          <w:trHeight w:val="576"/>
        </w:trPr>
        <w:tc>
          <w:tcPr>
            <w:tcW w:w="45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486A" w:rsidRPr="00176D63" w:rsidRDefault="0043486A" w:rsidP="009B3321">
            <w:pPr>
              <w:jc w:val="center"/>
              <w:rPr>
                <w:color w:val="000000"/>
                <w:sz w:val="18"/>
                <w:szCs w:val="18"/>
              </w:rPr>
            </w:pPr>
            <w:r w:rsidRPr="009B3321">
              <w:rPr>
                <w:color w:val="000000"/>
                <w:sz w:val="18"/>
                <w:szCs w:val="18"/>
              </w:rPr>
              <w:t>Расходы за счет реструктуризации задолженности (обязательств) по бюджетным кредитам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86A" w:rsidRPr="00176D63" w:rsidRDefault="0043486A" w:rsidP="009B33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392,00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86A" w:rsidRPr="00176D63" w:rsidRDefault="0043486A" w:rsidP="009B3321">
            <w:pPr>
              <w:rPr>
                <w:color w:val="000000"/>
                <w:sz w:val="18"/>
                <w:szCs w:val="18"/>
              </w:rPr>
            </w:pPr>
            <w:r w:rsidRPr="0043486A">
              <w:rPr>
                <w:color w:val="000000"/>
                <w:sz w:val="18"/>
                <w:szCs w:val="18"/>
              </w:rPr>
              <w:t xml:space="preserve">на восстановление улицы Снежной (обращение </w:t>
            </w:r>
            <w:proofErr w:type="spellStart"/>
            <w:r w:rsidRPr="0043486A">
              <w:rPr>
                <w:color w:val="000000"/>
                <w:sz w:val="18"/>
                <w:szCs w:val="18"/>
              </w:rPr>
              <w:t>Резниковой</w:t>
            </w:r>
            <w:proofErr w:type="spellEnd"/>
            <w:r w:rsidRPr="0043486A">
              <w:rPr>
                <w:color w:val="000000"/>
                <w:sz w:val="18"/>
                <w:szCs w:val="18"/>
              </w:rPr>
              <w:t xml:space="preserve">) в п. </w:t>
            </w:r>
            <w:proofErr w:type="spellStart"/>
            <w:r w:rsidRPr="0043486A">
              <w:rPr>
                <w:color w:val="000000"/>
                <w:sz w:val="18"/>
                <w:szCs w:val="18"/>
              </w:rPr>
              <w:t>Визябож</w:t>
            </w:r>
            <w:proofErr w:type="spellEnd"/>
            <w:r w:rsidRPr="0043486A">
              <w:rPr>
                <w:color w:val="000000"/>
                <w:sz w:val="18"/>
                <w:szCs w:val="18"/>
              </w:rPr>
              <w:t xml:space="preserve"> (ходатайство УЖКХ) СП </w:t>
            </w:r>
            <w:proofErr w:type="spellStart"/>
            <w:r w:rsidRPr="0043486A">
              <w:rPr>
                <w:color w:val="000000"/>
                <w:sz w:val="18"/>
                <w:szCs w:val="18"/>
              </w:rPr>
              <w:t>Додзь</w:t>
            </w:r>
            <w:proofErr w:type="spellEnd"/>
          </w:p>
        </w:tc>
      </w:tr>
      <w:tr w:rsidR="0043486A" w:rsidRPr="00176D63" w:rsidTr="00CC793E">
        <w:trPr>
          <w:trHeight w:val="387"/>
        </w:trPr>
        <w:tc>
          <w:tcPr>
            <w:tcW w:w="4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486A" w:rsidRPr="009B3321" w:rsidRDefault="0043486A" w:rsidP="009B33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86A" w:rsidRDefault="0043486A" w:rsidP="009B33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160,00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86A" w:rsidRPr="0043486A" w:rsidRDefault="0043486A" w:rsidP="009B3321">
            <w:pPr>
              <w:rPr>
                <w:color w:val="000000"/>
                <w:sz w:val="18"/>
                <w:szCs w:val="18"/>
              </w:rPr>
            </w:pPr>
            <w:r w:rsidRPr="0043486A">
              <w:rPr>
                <w:color w:val="000000"/>
                <w:sz w:val="18"/>
                <w:szCs w:val="18"/>
              </w:rPr>
              <w:t xml:space="preserve">на строительство пожарных водоемов СП </w:t>
            </w:r>
            <w:proofErr w:type="spellStart"/>
            <w:r w:rsidRPr="0043486A">
              <w:rPr>
                <w:color w:val="000000"/>
                <w:sz w:val="18"/>
                <w:szCs w:val="18"/>
              </w:rPr>
              <w:t>Додзь</w:t>
            </w:r>
            <w:proofErr w:type="spellEnd"/>
          </w:p>
        </w:tc>
      </w:tr>
      <w:tr w:rsidR="0043486A" w:rsidRPr="00176D63" w:rsidTr="00137CCF">
        <w:trPr>
          <w:trHeight w:val="225"/>
        </w:trPr>
        <w:tc>
          <w:tcPr>
            <w:tcW w:w="4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486A" w:rsidRPr="009B3321" w:rsidRDefault="0043486A" w:rsidP="009B33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86A" w:rsidRDefault="0043486A" w:rsidP="009B33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86A" w:rsidRPr="0043486A" w:rsidRDefault="0043486A" w:rsidP="009B3321">
            <w:pPr>
              <w:rPr>
                <w:color w:val="000000"/>
                <w:sz w:val="18"/>
                <w:szCs w:val="18"/>
              </w:rPr>
            </w:pPr>
            <w:r w:rsidRPr="0043486A">
              <w:rPr>
                <w:color w:val="000000"/>
                <w:sz w:val="18"/>
                <w:szCs w:val="18"/>
              </w:rPr>
              <w:t xml:space="preserve">на содержание автомобиля (газель) СП </w:t>
            </w:r>
            <w:proofErr w:type="spellStart"/>
            <w:r w:rsidRPr="0043486A">
              <w:rPr>
                <w:color w:val="000000"/>
                <w:sz w:val="18"/>
                <w:szCs w:val="18"/>
              </w:rPr>
              <w:t>Керес</w:t>
            </w:r>
            <w:proofErr w:type="spellEnd"/>
          </w:p>
        </w:tc>
      </w:tr>
      <w:tr w:rsidR="0043486A" w:rsidRPr="00176D63" w:rsidTr="00751FB8">
        <w:trPr>
          <w:trHeight w:val="432"/>
        </w:trPr>
        <w:tc>
          <w:tcPr>
            <w:tcW w:w="4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486A" w:rsidRPr="009B3321" w:rsidRDefault="0043486A" w:rsidP="009B33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86A" w:rsidRDefault="0043486A" w:rsidP="009B33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43,58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86A" w:rsidRPr="0043486A" w:rsidRDefault="0043486A" w:rsidP="009B3321">
            <w:pPr>
              <w:rPr>
                <w:color w:val="000000"/>
                <w:sz w:val="18"/>
                <w:szCs w:val="18"/>
              </w:rPr>
            </w:pPr>
            <w:r w:rsidRPr="0043486A">
              <w:rPr>
                <w:color w:val="000000"/>
                <w:sz w:val="18"/>
                <w:szCs w:val="18"/>
              </w:rPr>
              <w:t>на запрос-требование № 1,3,4 (Решение МИФНС №8 по РК) СП Корткерос</w:t>
            </w:r>
          </w:p>
        </w:tc>
      </w:tr>
      <w:tr w:rsidR="0043486A" w:rsidRPr="00176D63" w:rsidTr="001A55AE">
        <w:trPr>
          <w:trHeight w:val="375"/>
        </w:trPr>
        <w:tc>
          <w:tcPr>
            <w:tcW w:w="4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486A" w:rsidRPr="009B3321" w:rsidRDefault="0043486A" w:rsidP="009B33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86A" w:rsidRDefault="0043486A" w:rsidP="009B33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49,00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86A" w:rsidRPr="0043486A" w:rsidRDefault="0043486A" w:rsidP="009B3321">
            <w:pPr>
              <w:rPr>
                <w:color w:val="000000"/>
                <w:sz w:val="18"/>
                <w:szCs w:val="18"/>
              </w:rPr>
            </w:pPr>
            <w:r w:rsidRPr="0043486A">
              <w:rPr>
                <w:color w:val="000000"/>
                <w:sz w:val="18"/>
                <w:szCs w:val="18"/>
              </w:rPr>
              <w:t xml:space="preserve">на демонтаж и постройка нового навеса СП </w:t>
            </w:r>
            <w:proofErr w:type="spellStart"/>
            <w:r w:rsidRPr="0043486A">
              <w:rPr>
                <w:color w:val="000000"/>
                <w:sz w:val="18"/>
                <w:szCs w:val="18"/>
              </w:rPr>
              <w:t>Подъельск</w:t>
            </w:r>
            <w:proofErr w:type="spellEnd"/>
          </w:p>
        </w:tc>
      </w:tr>
      <w:tr w:rsidR="0043486A" w:rsidRPr="00176D63" w:rsidTr="00D9655A">
        <w:trPr>
          <w:trHeight w:val="372"/>
        </w:trPr>
        <w:tc>
          <w:tcPr>
            <w:tcW w:w="4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486A" w:rsidRPr="009B3321" w:rsidRDefault="0043486A" w:rsidP="009B33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86A" w:rsidRDefault="0043486A" w:rsidP="009B33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66,43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86A" w:rsidRPr="0043486A" w:rsidRDefault="0043486A" w:rsidP="009B3321">
            <w:pPr>
              <w:rPr>
                <w:color w:val="000000"/>
                <w:sz w:val="18"/>
                <w:szCs w:val="18"/>
              </w:rPr>
            </w:pPr>
            <w:r w:rsidRPr="0043486A">
              <w:rPr>
                <w:color w:val="000000"/>
                <w:sz w:val="18"/>
                <w:szCs w:val="18"/>
              </w:rPr>
              <w:t>на вырубку аварийных деревьев СП Сторожевск</w:t>
            </w:r>
          </w:p>
        </w:tc>
      </w:tr>
      <w:tr w:rsidR="0043486A" w:rsidRPr="00176D63" w:rsidTr="0043486A">
        <w:trPr>
          <w:trHeight w:val="247"/>
        </w:trPr>
        <w:tc>
          <w:tcPr>
            <w:tcW w:w="4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486A" w:rsidRPr="009B3321" w:rsidRDefault="0043486A" w:rsidP="009B33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86A" w:rsidRDefault="0043486A" w:rsidP="009B33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86A" w:rsidRPr="0043486A" w:rsidRDefault="0043486A" w:rsidP="0043486A">
            <w:pPr>
              <w:rPr>
                <w:color w:val="000000"/>
                <w:sz w:val="18"/>
                <w:szCs w:val="18"/>
              </w:rPr>
            </w:pPr>
            <w:r w:rsidRPr="0043486A">
              <w:rPr>
                <w:color w:val="000000"/>
                <w:sz w:val="18"/>
                <w:szCs w:val="18"/>
              </w:rPr>
              <w:t>на ремонт имущества СП Сторожевск</w:t>
            </w:r>
          </w:p>
        </w:tc>
      </w:tr>
      <w:tr w:rsidR="0043486A" w:rsidRPr="00176D63" w:rsidTr="00DF0685">
        <w:trPr>
          <w:trHeight w:val="405"/>
        </w:trPr>
        <w:tc>
          <w:tcPr>
            <w:tcW w:w="4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486A" w:rsidRPr="009B3321" w:rsidRDefault="0043486A" w:rsidP="009B33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86A" w:rsidRDefault="0043486A" w:rsidP="009B33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86A" w:rsidRPr="0043486A" w:rsidRDefault="0043486A" w:rsidP="009B3321">
            <w:pPr>
              <w:rPr>
                <w:color w:val="000000"/>
                <w:sz w:val="18"/>
                <w:szCs w:val="18"/>
              </w:rPr>
            </w:pPr>
            <w:r w:rsidRPr="0043486A">
              <w:rPr>
                <w:color w:val="000000"/>
                <w:sz w:val="18"/>
                <w:szCs w:val="18"/>
              </w:rPr>
              <w:t>на строительство нового деревянного мостка СП Нившера</w:t>
            </w:r>
          </w:p>
        </w:tc>
      </w:tr>
      <w:tr w:rsidR="0043486A" w:rsidRPr="00176D63" w:rsidTr="00613C38">
        <w:trPr>
          <w:trHeight w:val="285"/>
        </w:trPr>
        <w:tc>
          <w:tcPr>
            <w:tcW w:w="4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86A" w:rsidRPr="009B3321" w:rsidRDefault="0043486A" w:rsidP="009B33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86A" w:rsidRDefault="00613C38" w:rsidP="009B33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180,00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86A" w:rsidRPr="0043486A" w:rsidRDefault="00613C38" w:rsidP="00613C38">
            <w:pPr>
              <w:rPr>
                <w:color w:val="000000"/>
                <w:sz w:val="18"/>
                <w:szCs w:val="18"/>
              </w:rPr>
            </w:pPr>
            <w:r w:rsidRPr="00613C38">
              <w:rPr>
                <w:color w:val="000000"/>
                <w:sz w:val="18"/>
                <w:szCs w:val="18"/>
              </w:rPr>
              <w:t>на покос борщевика всем сельским поселениям</w:t>
            </w:r>
          </w:p>
        </w:tc>
      </w:tr>
      <w:tr w:rsidR="009B3321" w:rsidRPr="00176D63" w:rsidTr="00B70B92">
        <w:trPr>
          <w:trHeight w:val="57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321" w:rsidRPr="00176D63" w:rsidRDefault="00613C38" w:rsidP="009B3321">
            <w:pPr>
              <w:jc w:val="center"/>
              <w:rPr>
                <w:color w:val="000000"/>
                <w:sz w:val="18"/>
                <w:szCs w:val="18"/>
              </w:rPr>
            </w:pPr>
            <w:r w:rsidRPr="00613C38">
              <w:rPr>
                <w:color w:val="000000"/>
                <w:sz w:val="18"/>
                <w:szCs w:val="18"/>
              </w:rPr>
              <w:t>В рамках Соглашения о социально-экономическом сотрудничестве между Правительством Республики Коми и АО «</w:t>
            </w:r>
            <w:proofErr w:type="spellStart"/>
            <w:r w:rsidRPr="00613C38">
              <w:rPr>
                <w:color w:val="000000"/>
                <w:sz w:val="18"/>
                <w:szCs w:val="18"/>
              </w:rPr>
              <w:t>Монди</w:t>
            </w:r>
            <w:proofErr w:type="spellEnd"/>
            <w:r w:rsidRPr="00613C38">
              <w:rPr>
                <w:color w:val="000000"/>
                <w:sz w:val="18"/>
                <w:szCs w:val="18"/>
              </w:rPr>
              <w:t xml:space="preserve"> СЛПК» в 2022 году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3321" w:rsidRPr="00176D63" w:rsidRDefault="00613C38" w:rsidP="009B33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400,00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3321" w:rsidRPr="00176D63" w:rsidRDefault="00613C38" w:rsidP="00613C38">
            <w:pPr>
              <w:rPr>
                <w:color w:val="000000"/>
                <w:sz w:val="18"/>
                <w:szCs w:val="18"/>
              </w:rPr>
            </w:pPr>
            <w:r w:rsidRPr="00613C38">
              <w:rPr>
                <w:color w:val="000000"/>
                <w:sz w:val="18"/>
                <w:szCs w:val="18"/>
              </w:rPr>
              <w:t xml:space="preserve">на предоставление прочих межбюджетные трансферты бюджетам муниципальных образований сельских поселений: СП «Корткерос»  -  200,0 </w:t>
            </w:r>
            <w:proofErr w:type="spellStart"/>
            <w:r>
              <w:rPr>
                <w:color w:val="000000"/>
                <w:sz w:val="18"/>
                <w:szCs w:val="18"/>
              </w:rPr>
              <w:t>тыс</w:t>
            </w:r>
            <w:proofErr w:type="gramStart"/>
            <w:r>
              <w:rPr>
                <w:color w:val="000000"/>
                <w:sz w:val="18"/>
                <w:szCs w:val="18"/>
              </w:rPr>
              <w:t>.</w:t>
            </w:r>
            <w:r w:rsidRPr="00613C38">
              <w:rPr>
                <w:color w:val="000000"/>
                <w:sz w:val="18"/>
                <w:szCs w:val="18"/>
              </w:rPr>
              <w:t>р</w:t>
            </w:r>
            <w:proofErr w:type="gramEnd"/>
            <w:r w:rsidRPr="00613C38">
              <w:rPr>
                <w:color w:val="000000"/>
                <w:sz w:val="18"/>
                <w:szCs w:val="18"/>
              </w:rPr>
              <w:t>уб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  <w:r w:rsidRPr="00613C38">
              <w:rPr>
                <w:color w:val="000000"/>
                <w:sz w:val="18"/>
                <w:szCs w:val="18"/>
              </w:rPr>
              <w:t xml:space="preserve"> (на замену ламп уличного освещения на энергосберегающие в сумме 100,0 </w:t>
            </w:r>
            <w:proofErr w:type="spellStart"/>
            <w:r>
              <w:rPr>
                <w:color w:val="000000"/>
                <w:sz w:val="18"/>
                <w:szCs w:val="18"/>
              </w:rPr>
              <w:t>тыс.</w:t>
            </w:r>
            <w:r w:rsidRPr="00613C38">
              <w:rPr>
                <w:color w:val="000000"/>
                <w:sz w:val="18"/>
                <w:szCs w:val="18"/>
              </w:rPr>
              <w:t>р</w:t>
            </w:r>
            <w:r>
              <w:rPr>
                <w:color w:val="000000"/>
                <w:sz w:val="18"/>
                <w:szCs w:val="18"/>
              </w:rPr>
              <w:t>уб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  <w:r w:rsidRPr="00613C38">
              <w:rPr>
                <w:color w:val="000000"/>
                <w:sz w:val="18"/>
                <w:szCs w:val="18"/>
              </w:rPr>
              <w:t>, на временное трудоустройство безработных граждан в сумме 100</w:t>
            </w:r>
            <w:r>
              <w:rPr>
                <w:color w:val="000000"/>
                <w:sz w:val="18"/>
                <w:szCs w:val="18"/>
              </w:rPr>
              <w:t>,0</w:t>
            </w:r>
            <w:r w:rsidRPr="00613C3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тыс.</w:t>
            </w:r>
            <w:r w:rsidRPr="00613C38">
              <w:rPr>
                <w:color w:val="000000"/>
                <w:sz w:val="18"/>
                <w:szCs w:val="18"/>
              </w:rPr>
              <w:t>руб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  <w:r w:rsidRPr="00613C38">
              <w:rPr>
                <w:color w:val="000000"/>
                <w:sz w:val="18"/>
                <w:szCs w:val="18"/>
              </w:rPr>
              <w:t xml:space="preserve">),  СП Богородск – 40,0 </w:t>
            </w:r>
            <w:proofErr w:type="spellStart"/>
            <w:r>
              <w:rPr>
                <w:color w:val="000000"/>
                <w:sz w:val="18"/>
                <w:szCs w:val="18"/>
              </w:rPr>
              <w:t>тыс.</w:t>
            </w:r>
            <w:r w:rsidRPr="00613C38">
              <w:rPr>
                <w:color w:val="000000"/>
                <w:sz w:val="18"/>
                <w:szCs w:val="18"/>
              </w:rPr>
              <w:t>руб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  <w:r w:rsidRPr="00613C38">
              <w:rPr>
                <w:color w:val="000000"/>
                <w:sz w:val="18"/>
                <w:szCs w:val="18"/>
              </w:rPr>
              <w:t>, СП Нившера - 70,0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тыс.</w:t>
            </w:r>
            <w:r w:rsidRPr="00613C38">
              <w:rPr>
                <w:color w:val="000000"/>
                <w:sz w:val="18"/>
                <w:szCs w:val="18"/>
              </w:rPr>
              <w:t>руб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  <w:r w:rsidRPr="00613C38">
              <w:rPr>
                <w:color w:val="000000"/>
                <w:sz w:val="18"/>
                <w:szCs w:val="18"/>
              </w:rPr>
              <w:t xml:space="preserve">, СП </w:t>
            </w:r>
            <w:proofErr w:type="spellStart"/>
            <w:r w:rsidRPr="00613C38">
              <w:rPr>
                <w:color w:val="000000"/>
                <w:sz w:val="18"/>
                <w:szCs w:val="18"/>
              </w:rPr>
              <w:t>Мордино</w:t>
            </w:r>
            <w:proofErr w:type="spellEnd"/>
            <w:r w:rsidRPr="00613C38">
              <w:rPr>
                <w:color w:val="000000"/>
                <w:sz w:val="18"/>
                <w:szCs w:val="18"/>
              </w:rPr>
              <w:t xml:space="preserve">–40,0 </w:t>
            </w:r>
            <w:proofErr w:type="spellStart"/>
            <w:r>
              <w:rPr>
                <w:color w:val="000000"/>
                <w:sz w:val="18"/>
                <w:szCs w:val="18"/>
              </w:rPr>
              <w:t>тыс.</w:t>
            </w:r>
            <w:r w:rsidRPr="00613C38">
              <w:rPr>
                <w:color w:val="000000"/>
                <w:sz w:val="18"/>
                <w:szCs w:val="18"/>
              </w:rPr>
              <w:t>руб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  <w:r w:rsidRPr="00613C38">
              <w:rPr>
                <w:color w:val="000000"/>
                <w:sz w:val="18"/>
                <w:szCs w:val="18"/>
              </w:rPr>
              <w:t xml:space="preserve">, СП </w:t>
            </w:r>
            <w:proofErr w:type="spellStart"/>
            <w:r w:rsidRPr="00613C38">
              <w:rPr>
                <w:color w:val="000000"/>
                <w:sz w:val="18"/>
                <w:szCs w:val="18"/>
              </w:rPr>
              <w:t>Позтыкерес</w:t>
            </w:r>
            <w:proofErr w:type="spellEnd"/>
            <w:r w:rsidRPr="00613C38">
              <w:rPr>
                <w:color w:val="000000"/>
                <w:sz w:val="18"/>
                <w:szCs w:val="18"/>
              </w:rPr>
              <w:t xml:space="preserve"> – 20,0 </w:t>
            </w:r>
            <w:proofErr w:type="spellStart"/>
            <w:r>
              <w:rPr>
                <w:color w:val="000000"/>
                <w:sz w:val="18"/>
                <w:szCs w:val="18"/>
              </w:rPr>
              <w:t>тыс.</w:t>
            </w:r>
            <w:r w:rsidRPr="00613C38">
              <w:rPr>
                <w:color w:val="000000"/>
                <w:sz w:val="18"/>
                <w:szCs w:val="18"/>
              </w:rPr>
              <w:t>руб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  <w:r w:rsidRPr="00613C38">
              <w:rPr>
                <w:color w:val="000000"/>
                <w:sz w:val="18"/>
                <w:szCs w:val="18"/>
              </w:rPr>
              <w:t xml:space="preserve">, СП </w:t>
            </w:r>
            <w:proofErr w:type="spellStart"/>
            <w:r w:rsidRPr="00613C38">
              <w:rPr>
                <w:color w:val="000000"/>
                <w:sz w:val="18"/>
                <w:szCs w:val="18"/>
              </w:rPr>
              <w:t>Подтыбок</w:t>
            </w:r>
            <w:proofErr w:type="spellEnd"/>
            <w:r w:rsidRPr="00613C38">
              <w:rPr>
                <w:color w:val="000000"/>
                <w:sz w:val="18"/>
                <w:szCs w:val="18"/>
              </w:rPr>
              <w:t xml:space="preserve"> – 30,0 </w:t>
            </w:r>
            <w:proofErr w:type="spellStart"/>
            <w:r>
              <w:rPr>
                <w:color w:val="000000"/>
                <w:sz w:val="18"/>
                <w:szCs w:val="18"/>
              </w:rPr>
              <w:t>тыс.</w:t>
            </w:r>
            <w:r w:rsidRPr="00613C38">
              <w:rPr>
                <w:color w:val="000000"/>
                <w:sz w:val="18"/>
                <w:szCs w:val="18"/>
              </w:rPr>
              <w:t>руб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  <w:r w:rsidRPr="00613C38">
              <w:rPr>
                <w:color w:val="000000"/>
                <w:sz w:val="18"/>
                <w:szCs w:val="18"/>
              </w:rPr>
              <w:t xml:space="preserve"> – на временное трудоустройство безработных граждан</w:t>
            </w:r>
          </w:p>
        </w:tc>
      </w:tr>
      <w:tr w:rsidR="009B3321" w:rsidRPr="00176D63" w:rsidTr="00B70B92">
        <w:trPr>
          <w:trHeight w:val="57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321" w:rsidRPr="00176D63" w:rsidRDefault="00613C38" w:rsidP="009B3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Прочие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3321" w:rsidRPr="00176D63" w:rsidRDefault="00613C38" w:rsidP="009B33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-66,13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3321" w:rsidRPr="00176D63" w:rsidRDefault="00613C38" w:rsidP="00613C38">
            <w:pPr>
              <w:rPr>
                <w:color w:val="000000"/>
                <w:sz w:val="18"/>
                <w:szCs w:val="18"/>
              </w:rPr>
            </w:pPr>
            <w:r w:rsidRPr="00613C38">
              <w:rPr>
                <w:color w:val="000000"/>
                <w:sz w:val="18"/>
                <w:szCs w:val="18"/>
              </w:rPr>
              <w:t>на оплату коммунальных услуг за энергетические ресурсы (республиканский бюджет 70%)</w:t>
            </w:r>
          </w:p>
        </w:tc>
      </w:tr>
      <w:tr w:rsidR="008E73F8" w:rsidRPr="00176D63" w:rsidTr="00644C34">
        <w:trPr>
          <w:trHeight w:val="333"/>
        </w:trPr>
        <w:tc>
          <w:tcPr>
            <w:tcW w:w="45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73F8" w:rsidRPr="00176D63" w:rsidRDefault="008E73F8" w:rsidP="009B3321">
            <w:pPr>
              <w:jc w:val="center"/>
              <w:rPr>
                <w:color w:val="000000"/>
                <w:sz w:val="18"/>
                <w:szCs w:val="18"/>
              </w:rPr>
            </w:pPr>
            <w:r w:rsidRPr="00613C38">
              <w:rPr>
                <w:color w:val="000000"/>
                <w:sz w:val="18"/>
                <w:szCs w:val="18"/>
              </w:rPr>
              <w:t>По ходатайству ГРБ в части перераспределения ассигнований по разделам, подразделам, целевым статьям и кодам видов расходов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73F8" w:rsidRPr="00176D63" w:rsidRDefault="008E73F8" w:rsidP="009B33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-28,34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73F8" w:rsidRPr="00176D63" w:rsidRDefault="008E73F8" w:rsidP="009B3321">
            <w:pPr>
              <w:rPr>
                <w:color w:val="000000"/>
                <w:sz w:val="18"/>
                <w:szCs w:val="18"/>
              </w:rPr>
            </w:pPr>
            <w:r w:rsidRPr="008E73F8">
              <w:rPr>
                <w:color w:val="000000"/>
                <w:sz w:val="18"/>
                <w:szCs w:val="18"/>
              </w:rPr>
              <w:t>по КФСР 0113 КЦСР 08221S2850 КВР 200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8E73F8">
              <w:rPr>
                <w:color w:val="000000"/>
                <w:sz w:val="18"/>
                <w:szCs w:val="18"/>
              </w:rPr>
              <w:t>(экономия по коммунальным услугам)</w:t>
            </w:r>
          </w:p>
        </w:tc>
      </w:tr>
      <w:tr w:rsidR="008E73F8" w:rsidRPr="00176D63" w:rsidTr="00644C34">
        <w:trPr>
          <w:trHeight w:val="480"/>
        </w:trPr>
        <w:tc>
          <w:tcPr>
            <w:tcW w:w="4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3F8" w:rsidRPr="00613C38" w:rsidRDefault="008E73F8" w:rsidP="009B33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73F8" w:rsidRDefault="008E73F8" w:rsidP="009B33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28,34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73F8" w:rsidRPr="008E73F8" w:rsidRDefault="008E73F8" w:rsidP="008E73F8">
            <w:pPr>
              <w:rPr>
                <w:color w:val="000000"/>
                <w:sz w:val="18"/>
                <w:szCs w:val="18"/>
              </w:rPr>
            </w:pPr>
            <w:r w:rsidRPr="008E73F8">
              <w:rPr>
                <w:color w:val="000000"/>
                <w:sz w:val="18"/>
                <w:szCs w:val="18"/>
              </w:rPr>
              <w:t>по КФСР 0113  КЦСР 9900090600 КВР 200</w:t>
            </w:r>
            <w:r>
              <w:rPr>
                <w:color w:val="000000"/>
                <w:sz w:val="18"/>
                <w:szCs w:val="18"/>
              </w:rPr>
              <w:t xml:space="preserve"> (</w:t>
            </w:r>
            <w:r w:rsidRPr="008E73F8">
              <w:rPr>
                <w:color w:val="000000"/>
                <w:sz w:val="18"/>
                <w:szCs w:val="18"/>
              </w:rPr>
              <w:t>для оплаты расходов на прочую закупку товаров, работ и услуг)</w:t>
            </w:r>
          </w:p>
        </w:tc>
      </w:tr>
      <w:tr w:rsidR="009B3321" w:rsidRPr="00176D63" w:rsidTr="008E73F8">
        <w:trPr>
          <w:trHeight w:val="449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9B3321" w:rsidRPr="008E73F8" w:rsidRDefault="008E73F8" w:rsidP="009B332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E73F8">
              <w:rPr>
                <w:b/>
                <w:color w:val="000000"/>
                <w:sz w:val="18"/>
                <w:szCs w:val="18"/>
              </w:rPr>
              <w:t>ИТОГО по главному распорядителю бюджетных средств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</w:tcPr>
          <w:p w:rsidR="009B3321" w:rsidRPr="008E73F8" w:rsidRDefault="008E73F8" w:rsidP="009B332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1 454,88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</w:tcPr>
          <w:p w:rsidR="009B3321" w:rsidRPr="00176D63" w:rsidRDefault="009B3321" w:rsidP="009B3321">
            <w:pPr>
              <w:rPr>
                <w:color w:val="000000"/>
                <w:sz w:val="18"/>
                <w:szCs w:val="18"/>
              </w:rPr>
            </w:pPr>
          </w:p>
        </w:tc>
      </w:tr>
      <w:tr w:rsidR="00E93FE5" w:rsidRPr="00176D63" w:rsidTr="00B70B92">
        <w:trPr>
          <w:trHeight w:val="37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8E4BC" w:fill="E2E080"/>
            <w:vAlign w:val="center"/>
            <w:hideMark/>
          </w:tcPr>
          <w:p w:rsidR="00E93FE5" w:rsidRPr="00176D63" w:rsidRDefault="00E93FE5" w:rsidP="009B332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76D63">
              <w:rPr>
                <w:b/>
                <w:bCs/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E4BC" w:fill="E2E080"/>
            <w:vAlign w:val="center"/>
            <w:hideMark/>
          </w:tcPr>
          <w:p w:rsidR="00E93FE5" w:rsidRPr="008E73F8" w:rsidRDefault="008E73F8" w:rsidP="009B332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E73F8">
              <w:rPr>
                <w:b/>
                <w:bCs/>
                <w:color w:val="000000"/>
                <w:sz w:val="22"/>
                <w:szCs w:val="22"/>
              </w:rPr>
              <w:t>284 930,81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E4BC" w:fill="E2E080"/>
            <w:vAlign w:val="center"/>
          </w:tcPr>
          <w:p w:rsidR="00E93FE5" w:rsidRPr="00176D63" w:rsidRDefault="00E93FE5" w:rsidP="009B33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D75BFA" w:rsidRDefault="00D75BFA" w:rsidP="00CF7C6A">
      <w:pPr>
        <w:tabs>
          <w:tab w:val="left" w:pos="0"/>
        </w:tabs>
        <w:ind w:right="-142"/>
        <w:jc w:val="both"/>
        <w:rPr>
          <w:sz w:val="26"/>
          <w:szCs w:val="26"/>
        </w:rPr>
      </w:pPr>
    </w:p>
    <w:p w:rsidR="00D75BFA" w:rsidRDefault="008E73F8" w:rsidP="008E73F8">
      <w:pPr>
        <w:tabs>
          <w:tab w:val="left" w:pos="0"/>
        </w:tabs>
        <w:ind w:right="-142" w:firstLine="567"/>
        <w:jc w:val="center"/>
        <w:rPr>
          <w:b/>
          <w:sz w:val="28"/>
          <w:szCs w:val="28"/>
        </w:rPr>
      </w:pPr>
      <w:r w:rsidRPr="008E73F8">
        <w:rPr>
          <w:b/>
          <w:sz w:val="28"/>
          <w:szCs w:val="28"/>
        </w:rPr>
        <w:t>Плановый период 202</w:t>
      </w:r>
      <w:r w:rsidR="00DA2B70">
        <w:rPr>
          <w:b/>
          <w:sz w:val="28"/>
          <w:szCs w:val="28"/>
        </w:rPr>
        <w:t>3</w:t>
      </w:r>
      <w:r w:rsidRPr="008E73F8">
        <w:rPr>
          <w:b/>
          <w:sz w:val="28"/>
          <w:szCs w:val="28"/>
        </w:rPr>
        <w:t>-202</w:t>
      </w:r>
      <w:r w:rsidR="00DA2B70">
        <w:rPr>
          <w:b/>
          <w:sz w:val="28"/>
          <w:szCs w:val="28"/>
        </w:rPr>
        <w:t>4</w:t>
      </w:r>
      <w:r w:rsidRPr="008E73F8">
        <w:rPr>
          <w:b/>
          <w:sz w:val="28"/>
          <w:szCs w:val="28"/>
        </w:rPr>
        <w:t xml:space="preserve"> годов</w:t>
      </w:r>
    </w:p>
    <w:p w:rsidR="008E73F8" w:rsidRDefault="008E73F8" w:rsidP="008E73F8">
      <w:pPr>
        <w:tabs>
          <w:tab w:val="left" w:pos="0"/>
        </w:tabs>
        <w:ind w:right="-142" w:firstLine="567"/>
        <w:jc w:val="center"/>
        <w:rPr>
          <w:b/>
          <w:sz w:val="28"/>
          <w:szCs w:val="28"/>
        </w:rPr>
      </w:pPr>
    </w:p>
    <w:p w:rsidR="00DA2B70" w:rsidRDefault="00DA2B70" w:rsidP="008E73F8">
      <w:pPr>
        <w:tabs>
          <w:tab w:val="left" w:pos="0"/>
        </w:tabs>
        <w:ind w:right="-142" w:firstLine="567"/>
        <w:jc w:val="both"/>
        <w:rPr>
          <w:sz w:val="26"/>
          <w:szCs w:val="26"/>
        </w:rPr>
      </w:pPr>
      <w:r w:rsidRPr="00DA2B70">
        <w:rPr>
          <w:sz w:val="26"/>
          <w:szCs w:val="26"/>
        </w:rPr>
        <w:t>Основные характеристики планового периода 2023-2024 годов, представленным  проектом решения изменяются</w:t>
      </w:r>
      <w:r>
        <w:rPr>
          <w:sz w:val="26"/>
          <w:szCs w:val="26"/>
        </w:rPr>
        <w:t>:</w:t>
      </w:r>
    </w:p>
    <w:p w:rsidR="008E73F8" w:rsidRDefault="00DA2B70" w:rsidP="008E73F8">
      <w:pPr>
        <w:tabs>
          <w:tab w:val="left" w:pos="0"/>
        </w:tabs>
        <w:ind w:right="-14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 w:rsidRPr="00DA2B70">
        <w:rPr>
          <w:sz w:val="26"/>
          <w:szCs w:val="26"/>
        </w:rPr>
        <w:t>за счет реструктуризации задолженности (обязательств) по бюджетным кредитам</w:t>
      </w:r>
      <w:r>
        <w:rPr>
          <w:sz w:val="26"/>
          <w:szCs w:val="26"/>
        </w:rPr>
        <w:t xml:space="preserve"> на 2023 год путем уменьшения ассигнований </w:t>
      </w:r>
      <w:r>
        <w:rPr>
          <w:b/>
          <w:sz w:val="26"/>
          <w:szCs w:val="26"/>
        </w:rPr>
        <w:t xml:space="preserve">Администрации </w:t>
      </w:r>
      <w:r>
        <w:rPr>
          <w:sz w:val="26"/>
          <w:szCs w:val="26"/>
        </w:rPr>
        <w:t>муниципального района «Корткеросский» уменьшив субсидию МУП «Успех» в сумме 6 909,00 тыс. рублей;</w:t>
      </w:r>
    </w:p>
    <w:p w:rsidR="000700B9" w:rsidRDefault="00DA2B70" w:rsidP="008E73F8">
      <w:pPr>
        <w:tabs>
          <w:tab w:val="left" w:pos="0"/>
        </w:tabs>
        <w:ind w:right="-142" w:firstLine="567"/>
        <w:jc w:val="both"/>
        <w:rPr>
          <w:sz w:val="26"/>
          <w:szCs w:val="26"/>
        </w:rPr>
      </w:pPr>
      <w:r>
        <w:rPr>
          <w:sz w:val="26"/>
          <w:szCs w:val="26"/>
        </w:rPr>
        <w:t>2) за счет средств республиканского бюджета Республики Коми на 2023-2024 годы</w:t>
      </w:r>
      <w:r w:rsidR="000700B9">
        <w:rPr>
          <w:sz w:val="26"/>
          <w:szCs w:val="26"/>
        </w:rPr>
        <w:t>:</w:t>
      </w:r>
    </w:p>
    <w:p w:rsidR="00DA2B70" w:rsidRDefault="000700B9" w:rsidP="008E73F8">
      <w:pPr>
        <w:tabs>
          <w:tab w:val="left" w:pos="0"/>
        </w:tabs>
        <w:ind w:right="-142" w:firstLine="567"/>
        <w:jc w:val="both"/>
        <w:rPr>
          <w:sz w:val="26"/>
          <w:szCs w:val="26"/>
        </w:rPr>
      </w:pPr>
      <w:r>
        <w:rPr>
          <w:sz w:val="26"/>
          <w:szCs w:val="26"/>
        </w:rPr>
        <w:t>- у</w:t>
      </w:r>
      <w:r w:rsidRPr="000700B9">
        <w:rPr>
          <w:sz w:val="26"/>
          <w:szCs w:val="26"/>
        </w:rPr>
        <w:t>величена субсидия на обеспечение мероприятий по расселению непригодного для проживания жилищного фонда (V</w:t>
      </w:r>
      <w:r>
        <w:rPr>
          <w:sz w:val="26"/>
          <w:szCs w:val="26"/>
        </w:rPr>
        <w:t xml:space="preserve"> </w:t>
      </w:r>
      <w:r w:rsidRPr="000700B9">
        <w:rPr>
          <w:sz w:val="26"/>
          <w:szCs w:val="26"/>
        </w:rPr>
        <w:t>этап Программы по переселению граждан из аварийного жилищного фонда) на 2023 год на сумму 160</w:t>
      </w:r>
      <w:r>
        <w:rPr>
          <w:sz w:val="26"/>
          <w:szCs w:val="26"/>
        </w:rPr>
        <w:t> </w:t>
      </w:r>
      <w:r w:rsidRPr="000700B9">
        <w:rPr>
          <w:sz w:val="26"/>
          <w:szCs w:val="26"/>
        </w:rPr>
        <w:t>304</w:t>
      </w:r>
      <w:r>
        <w:rPr>
          <w:sz w:val="26"/>
          <w:szCs w:val="26"/>
        </w:rPr>
        <w:t>,43</w:t>
      </w:r>
      <w:r w:rsidRPr="000700B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тыс. </w:t>
      </w:r>
      <w:r w:rsidRPr="000700B9">
        <w:rPr>
          <w:sz w:val="26"/>
          <w:szCs w:val="26"/>
        </w:rPr>
        <w:t>рублей</w:t>
      </w:r>
    </w:p>
    <w:p w:rsidR="000700B9" w:rsidRDefault="000700B9" w:rsidP="008E73F8">
      <w:pPr>
        <w:tabs>
          <w:tab w:val="left" w:pos="0"/>
        </w:tabs>
        <w:ind w:right="-142" w:firstLine="567"/>
        <w:jc w:val="both"/>
        <w:rPr>
          <w:sz w:val="26"/>
          <w:szCs w:val="26"/>
        </w:rPr>
      </w:pPr>
      <w:r>
        <w:rPr>
          <w:sz w:val="26"/>
          <w:szCs w:val="26"/>
        </w:rPr>
        <w:t>- у</w:t>
      </w:r>
      <w:r w:rsidRPr="000700B9">
        <w:rPr>
          <w:sz w:val="26"/>
          <w:szCs w:val="26"/>
        </w:rPr>
        <w:t>меньшена субсидия на обеспечение мероприятий по расселению непригодного для проживания жилищного фонда (VI этап Программы по переселению граждан из аварийного жилищного фонда) на 2024 год на сумму 372</w:t>
      </w:r>
      <w:r>
        <w:rPr>
          <w:sz w:val="26"/>
          <w:szCs w:val="26"/>
        </w:rPr>
        <w:t> </w:t>
      </w:r>
      <w:r w:rsidRPr="000700B9">
        <w:rPr>
          <w:sz w:val="26"/>
          <w:szCs w:val="26"/>
        </w:rPr>
        <w:t>592</w:t>
      </w:r>
      <w:r>
        <w:rPr>
          <w:sz w:val="26"/>
          <w:szCs w:val="26"/>
        </w:rPr>
        <w:t>,10</w:t>
      </w:r>
      <w:r w:rsidRPr="000700B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тыс. </w:t>
      </w:r>
      <w:r w:rsidRPr="000700B9">
        <w:rPr>
          <w:sz w:val="26"/>
          <w:szCs w:val="26"/>
        </w:rPr>
        <w:t>рублей</w:t>
      </w:r>
      <w:r>
        <w:rPr>
          <w:sz w:val="26"/>
          <w:szCs w:val="26"/>
        </w:rPr>
        <w:t>;</w:t>
      </w:r>
    </w:p>
    <w:p w:rsidR="000700B9" w:rsidRDefault="000700B9" w:rsidP="008E73F8">
      <w:pPr>
        <w:tabs>
          <w:tab w:val="left" w:pos="0"/>
        </w:tabs>
        <w:ind w:right="-14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по ходатайствам </w:t>
      </w:r>
      <w:r>
        <w:rPr>
          <w:b/>
          <w:sz w:val="26"/>
          <w:szCs w:val="26"/>
        </w:rPr>
        <w:t xml:space="preserve">Администрации </w:t>
      </w:r>
      <w:r>
        <w:rPr>
          <w:sz w:val="26"/>
          <w:szCs w:val="26"/>
        </w:rPr>
        <w:t>муниципального района «Корткеросский» перераспределение ассигнований по разделам, подразделам, целевым статьям и кодам видов расходов:</w:t>
      </w:r>
    </w:p>
    <w:p w:rsidR="000700B9" w:rsidRDefault="000700B9" w:rsidP="008E73F8">
      <w:pPr>
        <w:tabs>
          <w:tab w:val="left" w:pos="0"/>
        </w:tabs>
        <w:ind w:right="-142" w:firstLine="567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- в 2023 году </w:t>
      </w:r>
      <w:r w:rsidRPr="000700B9">
        <w:rPr>
          <w:sz w:val="26"/>
          <w:szCs w:val="26"/>
        </w:rPr>
        <w:t>уменьшить расходы по КФСР 0104 КЦСР 9900092040 КВР 200 на сумму 1</w:t>
      </w:r>
      <w:r>
        <w:rPr>
          <w:sz w:val="26"/>
          <w:szCs w:val="26"/>
        </w:rPr>
        <w:t> </w:t>
      </w:r>
      <w:r w:rsidRPr="000700B9">
        <w:rPr>
          <w:sz w:val="26"/>
          <w:szCs w:val="26"/>
        </w:rPr>
        <w:t>620</w:t>
      </w:r>
      <w:r>
        <w:rPr>
          <w:sz w:val="26"/>
          <w:szCs w:val="26"/>
        </w:rPr>
        <w:t>,03</w:t>
      </w:r>
      <w:r w:rsidRPr="000700B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тыс. </w:t>
      </w:r>
      <w:r w:rsidRPr="000700B9">
        <w:rPr>
          <w:sz w:val="26"/>
          <w:szCs w:val="26"/>
        </w:rPr>
        <w:t>руб</w:t>
      </w:r>
      <w:r>
        <w:rPr>
          <w:sz w:val="26"/>
          <w:szCs w:val="26"/>
        </w:rPr>
        <w:t>.</w:t>
      </w:r>
      <w:r w:rsidRPr="000700B9">
        <w:rPr>
          <w:sz w:val="26"/>
          <w:szCs w:val="26"/>
        </w:rPr>
        <w:t xml:space="preserve"> и увеличить расходы по КФСР 0501 КЦСР 043F36748S КВР 400 на сумму 1</w:t>
      </w:r>
      <w:r>
        <w:rPr>
          <w:sz w:val="26"/>
          <w:szCs w:val="26"/>
        </w:rPr>
        <w:t> </w:t>
      </w:r>
      <w:r w:rsidRPr="000700B9">
        <w:rPr>
          <w:sz w:val="26"/>
          <w:szCs w:val="26"/>
        </w:rPr>
        <w:t>620</w:t>
      </w:r>
      <w:r>
        <w:rPr>
          <w:sz w:val="26"/>
          <w:szCs w:val="26"/>
        </w:rPr>
        <w:t xml:space="preserve">,03 тыс. </w:t>
      </w:r>
      <w:r w:rsidRPr="000700B9">
        <w:rPr>
          <w:sz w:val="26"/>
          <w:szCs w:val="26"/>
        </w:rPr>
        <w:t>руб</w:t>
      </w:r>
      <w:r>
        <w:rPr>
          <w:sz w:val="26"/>
          <w:szCs w:val="26"/>
        </w:rPr>
        <w:t>.</w:t>
      </w:r>
      <w:r w:rsidRPr="000700B9">
        <w:rPr>
          <w:sz w:val="26"/>
          <w:szCs w:val="26"/>
        </w:rPr>
        <w:t xml:space="preserve"> (перераспределение средств за счет увеличения </w:t>
      </w:r>
      <w:proofErr w:type="spellStart"/>
      <w:r w:rsidRPr="000700B9">
        <w:rPr>
          <w:sz w:val="26"/>
          <w:szCs w:val="26"/>
        </w:rPr>
        <w:t>софинансирования</w:t>
      </w:r>
      <w:proofErr w:type="spellEnd"/>
      <w:r w:rsidRPr="000700B9">
        <w:rPr>
          <w:sz w:val="26"/>
          <w:szCs w:val="26"/>
        </w:rPr>
        <w:t xml:space="preserve"> субсидии на мероприятия по реализации переселения граждан из аварийного жилищного фонда (V этапа)</w:t>
      </w:r>
      <w:r>
        <w:rPr>
          <w:sz w:val="26"/>
          <w:szCs w:val="26"/>
        </w:rPr>
        <w:t>;</w:t>
      </w:r>
      <w:proofErr w:type="gramEnd"/>
    </w:p>
    <w:p w:rsidR="000700B9" w:rsidRPr="00DA2B70" w:rsidRDefault="000700B9" w:rsidP="008E73F8">
      <w:pPr>
        <w:tabs>
          <w:tab w:val="left" w:pos="0"/>
        </w:tabs>
        <w:ind w:right="-142" w:firstLine="567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- в 2024 году </w:t>
      </w:r>
      <w:r w:rsidRPr="000700B9">
        <w:rPr>
          <w:sz w:val="26"/>
          <w:szCs w:val="26"/>
        </w:rPr>
        <w:t>уменьшить расходы по КФСР 0501 КЦСР 043F36748S КВР 400 на сумму 3</w:t>
      </w:r>
      <w:r>
        <w:rPr>
          <w:sz w:val="26"/>
          <w:szCs w:val="26"/>
        </w:rPr>
        <w:t> </w:t>
      </w:r>
      <w:r w:rsidRPr="000700B9">
        <w:rPr>
          <w:sz w:val="26"/>
          <w:szCs w:val="26"/>
        </w:rPr>
        <w:t>764</w:t>
      </w:r>
      <w:r>
        <w:rPr>
          <w:sz w:val="26"/>
          <w:szCs w:val="26"/>
        </w:rPr>
        <w:t>,</w:t>
      </w:r>
      <w:r w:rsidRPr="000700B9">
        <w:rPr>
          <w:sz w:val="26"/>
          <w:szCs w:val="26"/>
        </w:rPr>
        <w:t>3</w:t>
      </w:r>
      <w:r>
        <w:rPr>
          <w:sz w:val="26"/>
          <w:szCs w:val="26"/>
        </w:rPr>
        <w:t>5</w:t>
      </w:r>
      <w:r w:rsidRPr="000700B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тыс. </w:t>
      </w:r>
      <w:r w:rsidRPr="000700B9">
        <w:rPr>
          <w:sz w:val="26"/>
          <w:szCs w:val="26"/>
        </w:rPr>
        <w:t>руб</w:t>
      </w:r>
      <w:r>
        <w:rPr>
          <w:sz w:val="26"/>
          <w:szCs w:val="26"/>
        </w:rPr>
        <w:t>.</w:t>
      </w:r>
      <w:r w:rsidRPr="000700B9">
        <w:rPr>
          <w:sz w:val="26"/>
          <w:szCs w:val="26"/>
        </w:rPr>
        <w:t xml:space="preserve"> и увеличить расходы по КФСР 0104 КЦСР 9900092040 КВР 200 на сумму 3</w:t>
      </w:r>
      <w:r>
        <w:rPr>
          <w:sz w:val="26"/>
          <w:szCs w:val="26"/>
        </w:rPr>
        <w:t> </w:t>
      </w:r>
      <w:r w:rsidRPr="000700B9">
        <w:rPr>
          <w:sz w:val="26"/>
          <w:szCs w:val="26"/>
        </w:rPr>
        <w:t>764</w:t>
      </w:r>
      <w:r>
        <w:rPr>
          <w:sz w:val="26"/>
          <w:szCs w:val="26"/>
        </w:rPr>
        <w:t>,</w:t>
      </w:r>
      <w:r w:rsidRPr="000700B9">
        <w:rPr>
          <w:sz w:val="26"/>
          <w:szCs w:val="26"/>
        </w:rPr>
        <w:t xml:space="preserve">35 </w:t>
      </w:r>
      <w:r>
        <w:rPr>
          <w:sz w:val="26"/>
          <w:szCs w:val="26"/>
        </w:rPr>
        <w:t xml:space="preserve">тыс. </w:t>
      </w:r>
      <w:r w:rsidRPr="000700B9">
        <w:rPr>
          <w:sz w:val="26"/>
          <w:szCs w:val="26"/>
        </w:rPr>
        <w:t>руб</w:t>
      </w:r>
      <w:r>
        <w:rPr>
          <w:sz w:val="26"/>
          <w:szCs w:val="26"/>
        </w:rPr>
        <w:t xml:space="preserve">. </w:t>
      </w:r>
      <w:r w:rsidRPr="000700B9">
        <w:rPr>
          <w:sz w:val="26"/>
          <w:szCs w:val="26"/>
        </w:rPr>
        <w:t xml:space="preserve">(перераспределение средств за счет уменьшения </w:t>
      </w:r>
      <w:proofErr w:type="spellStart"/>
      <w:r w:rsidRPr="000700B9">
        <w:rPr>
          <w:sz w:val="26"/>
          <w:szCs w:val="26"/>
        </w:rPr>
        <w:t>софинансирования</w:t>
      </w:r>
      <w:proofErr w:type="spellEnd"/>
      <w:r w:rsidRPr="000700B9">
        <w:rPr>
          <w:sz w:val="26"/>
          <w:szCs w:val="26"/>
        </w:rPr>
        <w:t xml:space="preserve"> субсидии на мероприятия по реализации переселения граждан из аварийного жилищного фонда (VI этапа) в связи с перераспределением на другие этапы</w:t>
      </w:r>
      <w:proofErr w:type="gramEnd"/>
      <w:r w:rsidRPr="000700B9">
        <w:rPr>
          <w:sz w:val="26"/>
          <w:szCs w:val="26"/>
        </w:rPr>
        <w:t xml:space="preserve"> (</w:t>
      </w:r>
      <w:proofErr w:type="gramStart"/>
      <w:r w:rsidRPr="000700B9">
        <w:rPr>
          <w:sz w:val="26"/>
          <w:szCs w:val="26"/>
        </w:rPr>
        <w:t>IV, V этапы))</w:t>
      </w:r>
      <w:r>
        <w:rPr>
          <w:sz w:val="26"/>
          <w:szCs w:val="26"/>
        </w:rPr>
        <w:t>.</w:t>
      </w:r>
      <w:proofErr w:type="gramEnd"/>
    </w:p>
    <w:p w:rsidR="006C0EEF" w:rsidRDefault="006C0EEF" w:rsidP="00FE5A94">
      <w:pPr>
        <w:tabs>
          <w:tab w:val="left" w:pos="0"/>
        </w:tabs>
        <w:ind w:right="-142" w:firstLine="567"/>
        <w:jc w:val="both"/>
        <w:rPr>
          <w:sz w:val="26"/>
          <w:szCs w:val="26"/>
        </w:rPr>
      </w:pPr>
    </w:p>
    <w:p w:rsidR="00C054A3" w:rsidRDefault="00C054A3" w:rsidP="00C054A3">
      <w:pPr>
        <w:autoSpaceDE w:val="0"/>
        <w:autoSpaceDN w:val="0"/>
        <w:adjustRightInd w:val="0"/>
        <w:ind w:firstLine="567"/>
        <w:jc w:val="center"/>
        <w:rPr>
          <w:b/>
          <w:sz w:val="26"/>
          <w:szCs w:val="26"/>
        </w:rPr>
      </w:pPr>
      <w:r w:rsidRPr="00C054A3">
        <w:rPr>
          <w:b/>
          <w:sz w:val="26"/>
          <w:szCs w:val="26"/>
        </w:rPr>
        <w:t>ИСТОЧНИКИ ФИНАНСИРОВАНИЯ ДЕФИЦИТА</w:t>
      </w:r>
    </w:p>
    <w:p w:rsidR="00C054A3" w:rsidRDefault="00C054A3" w:rsidP="00C054A3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9C21C7" w:rsidRPr="009C21C7" w:rsidRDefault="009C21C7" w:rsidP="009C21C7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9C21C7">
        <w:rPr>
          <w:sz w:val="26"/>
          <w:szCs w:val="26"/>
        </w:rPr>
        <w:t>Предлагае</w:t>
      </w:r>
      <w:r>
        <w:rPr>
          <w:sz w:val="26"/>
          <w:szCs w:val="26"/>
        </w:rPr>
        <w:t>тся</w:t>
      </w:r>
      <w:r w:rsidRPr="009C21C7">
        <w:rPr>
          <w:sz w:val="26"/>
          <w:szCs w:val="26"/>
        </w:rPr>
        <w:t xml:space="preserve"> предусмотреть в 2022 году сокращение объема средств по возврату бюджетных кредитов, полученных из республиканского бюджета РК в сумме 6 909 000,0 рублей, в 2023 году увеличение на 6 909 000,0 рублей.</w:t>
      </w:r>
    </w:p>
    <w:p w:rsidR="009C21C7" w:rsidRPr="009C21C7" w:rsidRDefault="009C21C7" w:rsidP="009C21C7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9C21C7">
        <w:rPr>
          <w:sz w:val="26"/>
          <w:szCs w:val="26"/>
        </w:rPr>
        <w:t>Предлагаемые изменения источников финансирования дефицита бюджета обусловлены реструктуризацией задолженности (обязательств) по бюджетным кредитам, предоставленным муниципалитету в 2015-2017 годах с переносом погашения задолженности на 2023 год.</w:t>
      </w:r>
    </w:p>
    <w:p w:rsidR="00C054A3" w:rsidRDefault="009C21C7" w:rsidP="009C21C7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9C21C7">
        <w:rPr>
          <w:sz w:val="26"/>
          <w:szCs w:val="26"/>
        </w:rPr>
        <w:lastRenderedPageBreak/>
        <w:t>С учетом предлагаемых изменений уточненные годовые плановые назначения по источникам финансирования дефицита бюджета района составят: в 2022 году – 18 032 704,74 рубля, в 2023 году – «минус» 16 491 000,0 рублей.</w:t>
      </w:r>
    </w:p>
    <w:p w:rsidR="00C054A3" w:rsidRPr="00A842D4" w:rsidRDefault="00C054A3" w:rsidP="00A842D4">
      <w:pPr>
        <w:autoSpaceDE w:val="0"/>
        <w:autoSpaceDN w:val="0"/>
        <w:adjustRightInd w:val="0"/>
        <w:ind w:firstLine="567"/>
        <w:jc w:val="center"/>
        <w:rPr>
          <w:b/>
          <w:color w:val="FF0000"/>
          <w:sz w:val="26"/>
          <w:szCs w:val="26"/>
        </w:rPr>
      </w:pPr>
    </w:p>
    <w:p w:rsidR="00A67C50" w:rsidRDefault="00CD26A2" w:rsidP="00577C9E">
      <w:pPr>
        <w:pStyle w:val="a6"/>
        <w:tabs>
          <w:tab w:val="left" w:pos="426"/>
          <w:tab w:val="left" w:pos="993"/>
        </w:tabs>
        <w:autoSpaceDE w:val="0"/>
        <w:autoSpaceDN w:val="0"/>
        <w:adjustRightInd w:val="0"/>
        <w:ind w:left="0" w:firstLine="709"/>
        <w:jc w:val="both"/>
        <w:outlineLvl w:val="3"/>
        <w:rPr>
          <w:b/>
          <w:i/>
          <w:sz w:val="26"/>
          <w:szCs w:val="26"/>
        </w:rPr>
      </w:pPr>
      <w:r w:rsidRPr="00577C9E">
        <w:rPr>
          <w:b/>
          <w:i/>
          <w:sz w:val="26"/>
          <w:szCs w:val="26"/>
        </w:rPr>
        <w:t xml:space="preserve">Для подготовки заключения проект решения о бюджете представлен </w:t>
      </w:r>
      <w:r w:rsidR="003B1A36">
        <w:rPr>
          <w:b/>
          <w:i/>
          <w:sz w:val="26"/>
          <w:szCs w:val="26"/>
        </w:rPr>
        <w:t xml:space="preserve">без </w:t>
      </w:r>
      <w:r w:rsidRPr="00577C9E">
        <w:rPr>
          <w:b/>
          <w:i/>
          <w:sz w:val="26"/>
          <w:szCs w:val="26"/>
        </w:rPr>
        <w:t>приложени</w:t>
      </w:r>
      <w:r w:rsidR="003B1A36">
        <w:rPr>
          <w:b/>
          <w:i/>
          <w:sz w:val="26"/>
          <w:szCs w:val="26"/>
        </w:rPr>
        <w:t>й</w:t>
      </w:r>
      <w:r w:rsidRPr="00577C9E">
        <w:rPr>
          <w:b/>
          <w:i/>
          <w:sz w:val="26"/>
          <w:szCs w:val="26"/>
        </w:rPr>
        <w:t xml:space="preserve">, предусмотренные к утверждению в новой редакции в табличной форме. На основании только </w:t>
      </w:r>
      <w:r w:rsidR="00A67C50" w:rsidRPr="00577C9E">
        <w:rPr>
          <w:b/>
          <w:i/>
          <w:sz w:val="26"/>
          <w:szCs w:val="26"/>
        </w:rPr>
        <w:t>пояснительной записк</w:t>
      </w:r>
      <w:r w:rsidRPr="00577C9E">
        <w:rPr>
          <w:b/>
          <w:i/>
          <w:sz w:val="26"/>
          <w:szCs w:val="26"/>
        </w:rPr>
        <w:t>и</w:t>
      </w:r>
      <w:r w:rsidR="00A67C50" w:rsidRPr="00577C9E">
        <w:rPr>
          <w:b/>
          <w:i/>
          <w:sz w:val="26"/>
          <w:szCs w:val="26"/>
        </w:rPr>
        <w:t xml:space="preserve"> к проекту решения о бюджете проведение финансово-экономической экспертизы в части утверждения расходных обязательств бюджета в разрезе целевых статей, муниципальных программ, ведомственной структуры</w:t>
      </w:r>
      <w:r w:rsidRPr="00577C9E">
        <w:rPr>
          <w:b/>
          <w:i/>
          <w:sz w:val="26"/>
          <w:szCs w:val="26"/>
        </w:rPr>
        <w:t xml:space="preserve">, а также в части соответствия нормам бюджетного законодательства не представляется возможным. </w:t>
      </w:r>
      <w:r w:rsidR="00A67C50" w:rsidRPr="00577C9E">
        <w:rPr>
          <w:b/>
          <w:i/>
          <w:sz w:val="26"/>
          <w:szCs w:val="26"/>
        </w:rPr>
        <w:t xml:space="preserve"> </w:t>
      </w:r>
    </w:p>
    <w:p w:rsidR="003B1A36" w:rsidRPr="00577C9E" w:rsidRDefault="003B1A36" w:rsidP="00577C9E">
      <w:pPr>
        <w:pStyle w:val="a6"/>
        <w:tabs>
          <w:tab w:val="left" w:pos="426"/>
          <w:tab w:val="left" w:pos="993"/>
        </w:tabs>
        <w:autoSpaceDE w:val="0"/>
        <w:autoSpaceDN w:val="0"/>
        <w:adjustRightInd w:val="0"/>
        <w:ind w:left="0" w:firstLine="709"/>
        <w:jc w:val="both"/>
        <w:outlineLvl w:val="3"/>
        <w:rPr>
          <w:b/>
          <w:i/>
          <w:sz w:val="26"/>
          <w:szCs w:val="26"/>
        </w:rPr>
      </w:pPr>
    </w:p>
    <w:p w:rsidR="0075673D" w:rsidRPr="00577C9E" w:rsidRDefault="00850D29" w:rsidP="00577C9E">
      <w:pPr>
        <w:tabs>
          <w:tab w:val="left" w:pos="993"/>
        </w:tabs>
        <w:ind w:right="-284" w:firstLine="709"/>
        <w:jc w:val="both"/>
        <w:rPr>
          <w:b/>
          <w:bCs/>
          <w:sz w:val="26"/>
          <w:szCs w:val="26"/>
        </w:rPr>
      </w:pPr>
      <w:r w:rsidRPr="00577C9E">
        <w:rPr>
          <w:b/>
          <w:bCs/>
          <w:sz w:val="26"/>
          <w:szCs w:val="26"/>
        </w:rPr>
        <w:t xml:space="preserve">Выводы: </w:t>
      </w:r>
    </w:p>
    <w:p w:rsidR="00BE1250" w:rsidRDefault="00BE1250" w:rsidP="00BE1250">
      <w:pPr>
        <w:pStyle w:val="ad"/>
        <w:tabs>
          <w:tab w:val="clear" w:pos="4153"/>
          <w:tab w:val="clear" w:pos="8306"/>
          <w:tab w:val="left" w:pos="567"/>
          <w:tab w:val="right" w:pos="709"/>
          <w:tab w:val="left" w:pos="993"/>
        </w:tabs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1.</w:t>
      </w:r>
      <w:r w:rsidR="00BE13EC" w:rsidRPr="00A10B11">
        <w:rPr>
          <w:sz w:val="26"/>
          <w:szCs w:val="26"/>
        </w:rPr>
        <w:t>П</w:t>
      </w:r>
      <w:r w:rsidR="0075673D" w:rsidRPr="00A10B11">
        <w:rPr>
          <w:sz w:val="26"/>
          <w:szCs w:val="26"/>
        </w:rPr>
        <w:t xml:space="preserve">роведение финансово-экономической экспертизы в части утверждения расходных обязательств бюджета в разрезе целевых статей, муниципальных программ, ведомственной структуры, а также в части соответствия нормам бюджетного законодательства </w:t>
      </w:r>
      <w:r w:rsidR="00577C9E">
        <w:rPr>
          <w:sz w:val="26"/>
          <w:szCs w:val="26"/>
        </w:rPr>
        <w:t xml:space="preserve">на основании пояснительной записки к проекту решения о  бюджете </w:t>
      </w:r>
      <w:r w:rsidR="0075673D" w:rsidRPr="00A10B11">
        <w:rPr>
          <w:sz w:val="26"/>
          <w:szCs w:val="26"/>
        </w:rPr>
        <w:t>не представляется возможным.</w:t>
      </w:r>
    </w:p>
    <w:p w:rsidR="0075673D" w:rsidRPr="00A10B11" w:rsidRDefault="00BE1250" w:rsidP="00BE1250">
      <w:pPr>
        <w:pStyle w:val="ad"/>
        <w:tabs>
          <w:tab w:val="clear" w:pos="4153"/>
          <w:tab w:val="clear" w:pos="8306"/>
          <w:tab w:val="left" w:pos="567"/>
          <w:tab w:val="right" w:pos="709"/>
          <w:tab w:val="left" w:pos="993"/>
        </w:tabs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2. </w:t>
      </w:r>
      <w:r w:rsidR="0005451A">
        <w:rPr>
          <w:sz w:val="26"/>
          <w:szCs w:val="26"/>
        </w:rPr>
        <w:t xml:space="preserve">Проект решения «О внесении изменений в решение Совета муниципального района «Корткеросский» от 22.12.2021 № </w:t>
      </w:r>
      <w:r w:rsidR="0005451A">
        <w:rPr>
          <w:sz w:val="26"/>
          <w:szCs w:val="26"/>
          <w:lang w:val="en-US"/>
        </w:rPr>
        <w:t>VII</w:t>
      </w:r>
      <w:r w:rsidR="0005451A">
        <w:rPr>
          <w:sz w:val="26"/>
          <w:szCs w:val="26"/>
        </w:rPr>
        <w:t>-11/18 «О бюджете муниципального района «Корткеросский» на 2022 год и плановый период 2023 и 2024 годов» может быть рассмотрен Советом МР «Корткеросский».</w:t>
      </w:r>
      <w:r w:rsidR="0075673D" w:rsidRPr="00A10B11">
        <w:rPr>
          <w:sz w:val="26"/>
          <w:szCs w:val="26"/>
        </w:rPr>
        <w:t xml:space="preserve">  </w:t>
      </w:r>
    </w:p>
    <w:p w:rsidR="0075673D" w:rsidRPr="00A10B11" w:rsidRDefault="0075673D" w:rsidP="002F6A39">
      <w:pPr>
        <w:tabs>
          <w:tab w:val="left" w:pos="993"/>
        </w:tabs>
        <w:spacing w:line="276" w:lineRule="auto"/>
        <w:ind w:right="-284" w:firstLine="709"/>
        <w:jc w:val="both"/>
        <w:rPr>
          <w:bCs/>
          <w:sz w:val="26"/>
          <w:szCs w:val="26"/>
        </w:rPr>
      </w:pPr>
    </w:p>
    <w:p w:rsidR="0075673D" w:rsidRPr="00A10B11" w:rsidRDefault="0075673D" w:rsidP="002F6A39">
      <w:pPr>
        <w:tabs>
          <w:tab w:val="left" w:pos="993"/>
        </w:tabs>
        <w:spacing w:line="276" w:lineRule="auto"/>
        <w:ind w:right="-284" w:firstLine="709"/>
        <w:jc w:val="both"/>
        <w:rPr>
          <w:bCs/>
          <w:sz w:val="26"/>
          <w:szCs w:val="26"/>
        </w:rPr>
      </w:pPr>
    </w:p>
    <w:p w:rsidR="00D97DED" w:rsidRPr="00A10B11" w:rsidRDefault="00D97DED" w:rsidP="002F6A39">
      <w:pPr>
        <w:keepNext/>
        <w:widowControl w:val="0"/>
        <w:tabs>
          <w:tab w:val="left" w:pos="-284"/>
          <w:tab w:val="left" w:pos="993"/>
        </w:tabs>
        <w:spacing w:after="60"/>
        <w:ind w:right="-426" w:firstLine="709"/>
        <w:jc w:val="both"/>
        <w:rPr>
          <w:sz w:val="26"/>
          <w:szCs w:val="26"/>
          <w:highlight w:val="yellow"/>
        </w:rPr>
      </w:pPr>
    </w:p>
    <w:p w:rsidR="001C7992" w:rsidRPr="00A10B11" w:rsidRDefault="001C7992" w:rsidP="002F6A39">
      <w:pPr>
        <w:tabs>
          <w:tab w:val="left" w:pos="-284"/>
          <w:tab w:val="left" w:pos="993"/>
        </w:tabs>
        <w:ind w:right="17"/>
        <w:rPr>
          <w:sz w:val="26"/>
          <w:szCs w:val="26"/>
        </w:rPr>
      </w:pPr>
      <w:r w:rsidRPr="00A10B11">
        <w:rPr>
          <w:spacing w:val="-1"/>
          <w:sz w:val="26"/>
          <w:szCs w:val="26"/>
        </w:rPr>
        <w:t>Председатель</w:t>
      </w:r>
    </w:p>
    <w:p w:rsidR="001C7992" w:rsidRPr="00A10B11" w:rsidRDefault="0005451A" w:rsidP="002F6A39">
      <w:pPr>
        <w:tabs>
          <w:tab w:val="left" w:pos="-284"/>
          <w:tab w:val="left" w:pos="993"/>
        </w:tabs>
        <w:spacing w:line="306" w:lineRule="exact"/>
        <w:rPr>
          <w:sz w:val="26"/>
          <w:szCs w:val="26"/>
        </w:rPr>
      </w:pPr>
      <w:r>
        <w:rPr>
          <w:sz w:val="26"/>
          <w:szCs w:val="26"/>
        </w:rPr>
        <w:t>к</w:t>
      </w:r>
      <w:r w:rsidR="001C7992" w:rsidRPr="00A10B11">
        <w:rPr>
          <w:sz w:val="26"/>
          <w:szCs w:val="26"/>
        </w:rPr>
        <w:t>онтрольно-счетной палаты</w:t>
      </w:r>
    </w:p>
    <w:p w:rsidR="001C7992" w:rsidRPr="00A10B11" w:rsidRDefault="001C7992" w:rsidP="002F6A39">
      <w:pPr>
        <w:tabs>
          <w:tab w:val="left" w:pos="-284"/>
          <w:tab w:val="left" w:pos="993"/>
          <w:tab w:val="left" w:pos="5335"/>
          <w:tab w:val="left" w:pos="7531"/>
        </w:tabs>
        <w:spacing w:before="4" w:line="306" w:lineRule="exact"/>
        <w:rPr>
          <w:sz w:val="26"/>
          <w:szCs w:val="26"/>
        </w:rPr>
      </w:pPr>
      <w:r w:rsidRPr="00A10B11">
        <w:rPr>
          <w:spacing w:val="-2"/>
          <w:sz w:val="26"/>
          <w:szCs w:val="26"/>
        </w:rPr>
        <w:t xml:space="preserve">МР «Корткеросский» </w:t>
      </w:r>
      <w:r w:rsidRPr="00A10B11">
        <w:rPr>
          <w:iCs/>
          <w:sz w:val="26"/>
          <w:szCs w:val="26"/>
        </w:rPr>
        <w:t xml:space="preserve">         </w:t>
      </w:r>
      <w:r w:rsidR="009517AE" w:rsidRPr="00A10B11">
        <w:rPr>
          <w:iCs/>
          <w:sz w:val="26"/>
          <w:szCs w:val="26"/>
        </w:rPr>
        <w:t xml:space="preserve"> </w:t>
      </w:r>
      <w:r w:rsidR="00E34543" w:rsidRPr="00A10B11">
        <w:rPr>
          <w:iCs/>
          <w:sz w:val="26"/>
          <w:szCs w:val="26"/>
        </w:rPr>
        <w:t xml:space="preserve">        </w:t>
      </w:r>
      <w:r w:rsidR="009517AE" w:rsidRPr="00A10B11">
        <w:rPr>
          <w:iCs/>
          <w:sz w:val="26"/>
          <w:szCs w:val="26"/>
        </w:rPr>
        <w:t xml:space="preserve">      </w:t>
      </w:r>
      <w:r w:rsidRPr="00A10B11">
        <w:rPr>
          <w:iCs/>
          <w:sz w:val="26"/>
          <w:szCs w:val="26"/>
        </w:rPr>
        <w:t xml:space="preserve">   </w:t>
      </w:r>
      <w:r w:rsidR="00745DD8" w:rsidRPr="00A10B11">
        <w:rPr>
          <w:iCs/>
          <w:sz w:val="26"/>
          <w:szCs w:val="26"/>
        </w:rPr>
        <w:t xml:space="preserve">  </w:t>
      </w:r>
      <w:r w:rsidRPr="00A10B11">
        <w:rPr>
          <w:iCs/>
          <w:sz w:val="26"/>
          <w:szCs w:val="26"/>
        </w:rPr>
        <w:t xml:space="preserve">    </w:t>
      </w:r>
      <w:r w:rsidR="00BE2ACE" w:rsidRPr="00A10B11">
        <w:rPr>
          <w:iCs/>
          <w:sz w:val="26"/>
          <w:szCs w:val="26"/>
        </w:rPr>
        <w:t xml:space="preserve">         </w:t>
      </w:r>
      <w:r w:rsidRPr="00A10B11">
        <w:rPr>
          <w:iCs/>
          <w:sz w:val="26"/>
          <w:szCs w:val="26"/>
        </w:rPr>
        <w:t xml:space="preserve">                   </w:t>
      </w:r>
      <w:r w:rsidR="001172CE" w:rsidRPr="00A10B11">
        <w:rPr>
          <w:iCs/>
          <w:sz w:val="26"/>
          <w:szCs w:val="26"/>
        </w:rPr>
        <w:t xml:space="preserve">    </w:t>
      </w:r>
      <w:r w:rsidRPr="00A10B11">
        <w:rPr>
          <w:iCs/>
          <w:sz w:val="26"/>
          <w:szCs w:val="26"/>
        </w:rPr>
        <w:t xml:space="preserve">      </w:t>
      </w:r>
      <w:r w:rsidR="00073B35" w:rsidRPr="00A10B11">
        <w:rPr>
          <w:iCs/>
          <w:sz w:val="26"/>
          <w:szCs w:val="26"/>
        </w:rPr>
        <w:t xml:space="preserve">    </w:t>
      </w:r>
      <w:r w:rsidRPr="00A10B11">
        <w:rPr>
          <w:iCs/>
          <w:sz w:val="26"/>
          <w:szCs w:val="26"/>
        </w:rPr>
        <w:t xml:space="preserve">    </w:t>
      </w:r>
      <w:r w:rsidR="00E34543" w:rsidRPr="00A10B11">
        <w:rPr>
          <w:iCs/>
          <w:sz w:val="26"/>
          <w:szCs w:val="26"/>
        </w:rPr>
        <w:t xml:space="preserve">  </w:t>
      </w:r>
      <w:r w:rsidRPr="00A10B11">
        <w:rPr>
          <w:iCs/>
          <w:sz w:val="26"/>
          <w:szCs w:val="26"/>
        </w:rPr>
        <w:t xml:space="preserve">   </w:t>
      </w:r>
      <w:r w:rsidR="00BE2ACE" w:rsidRPr="00A10B11">
        <w:rPr>
          <w:iCs/>
          <w:sz w:val="26"/>
          <w:szCs w:val="26"/>
        </w:rPr>
        <w:t xml:space="preserve">    </w:t>
      </w:r>
      <w:r w:rsidRPr="00A10B11">
        <w:rPr>
          <w:iCs/>
          <w:sz w:val="26"/>
          <w:szCs w:val="26"/>
        </w:rPr>
        <w:t xml:space="preserve">   </w:t>
      </w:r>
      <w:r w:rsidR="0005451A">
        <w:rPr>
          <w:spacing w:val="-3"/>
          <w:sz w:val="26"/>
          <w:szCs w:val="26"/>
        </w:rPr>
        <w:t>А.Г. Олейник</w:t>
      </w:r>
    </w:p>
    <w:p w:rsidR="00581013" w:rsidRPr="00A10B11" w:rsidRDefault="00581013" w:rsidP="00E3741F">
      <w:pPr>
        <w:shd w:val="clear" w:color="auto" w:fill="FFFFFF"/>
        <w:tabs>
          <w:tab w:val="left" w:pos="-284"/>
          <w:tab w:val="left" w:pos="5335"/>
          <w:tab w:val="left" w:pos="7531"/>
        </w:tabs>
        <w:spacing w:before="4" w:line="306" w:lineRule="exact"/>
        <w:ind w:right="-426" w:firstLine="567"/>
        <w:rPr>
          <w:sz w:val="26"/>
          <w:szCs w:val="26"/>
        </w:rPr>
      </w:pPr>
    </w:p>
    <w:sectPr w:rsidR="00581013" w:rsidRPr="00A10B11" w:rsidSect="00850D29">
      <w:headerReference w:type="default" r:id="rId10"/>
      <w:pgSz w:w="11906" w:h="16838"/>
      <w:pgMar w:top="284" w:right="707" w:bottom="567" w:left="1276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C5E" w:rsidRDefault="00AB1C5E" w:rsidP="00FF0F86">
      <w:r>
        <w:separator/>
      </w:r>
    </w:p>
  </w:endnote>
  <w:endnote w:type="continuationSeparator" w:id="0">
    <w:p w:rsidR="00AB1C5E" w:rsidRDefault="00AB1C5E" w:rsidP="00FF0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C5E" w:rsidRDefault="00AB1C5E" w:rsidP="00FF0F86">
      <w:r>
        <w:separator/>
      </w:r>
    </w:p>
  </w:footnote>
  <w:footnote w:type="continuationSeparator" w:id="0">
    <w:p w:rsidR="00AB1C5E" w:rsidRDefault="00AB1C5E" w:rsidP="00FF0F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3478199"/>
      <w:docPartObj>
        <w:docPartGallery w:val="Page Numbers (Top of Page)"/>
        <w:docPartUnique/>
      </w:docPartObj>
    </w:sdtPr>
    <w:sdtContent>
      <w:p w:rsidR="009B3321" w:rsidRDefault="009B3321">
        <w:pPr>
          <w:pStyle w:val="af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5F0A">
          <w:rPr>
            <w:noProof/>
          </w:rPr>
          <w:t>7</w:t>
        </w:r>
        <w:r>
          <w:fldChar w:fldCharType="end"/>
        </w:r>
      </w:p>
    </w:sdtContent>
  </w:sdt>
  <w:p w:rsidR="009B3321" w:rsidRDefault="009B3321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54B26"/>
    <w:multiLevelType w:val="hybridMultilevel"/>
    <w:tmpl w:val="60D8B4BA"/>
    <w:lvl w:ilvl="0" w:tplc="6686B0B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AB91D89"/>
    <w:multiLevelType w:val="hybridMultilevel"/>
    <w:tmpl w:val="ADCE3442"/>
    <w:lvl w:ilvl="0" w:tplc="47C6E69E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B196C7E"/>
    <w:multiLevelType w:val="hybridMultilevel"/>
    <w:tmpl w:val="36EA190E"/>
    <w:lvl w:ilvl="0" w:tplc="DB5E65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B957604"/>
    <w:multiLevelType w:val="hybridMultilevel"/>
    <w:tmpl w:val="DD4E8F66"/>
    <w:lvl w:ilvl="0" w:tplc="E1B8F49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FC41141"/>
    <w:multiLevelType w:val="hybridMultilevel"/>
    <w:tmpl w:val="6EA05F0A"/>
    <w:lvl w:ilvl="0" w:tplc="7CFE7C0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4071183"/>
    <w:multiLevelType w:val="hybridMultilevel"/>
    <w:tmpl w:val="E6A25CBA"/>
    <w:lvl w:ilvl="0" w:tplc="8572F45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AF1123"/>
    <w:multiLevelType w:val="hybridMultilevel"/>
    <w:tmpl w:val="AF4472AC"/>
    <w:lvl w:ilvl="0" w:tplc="CE5E713E">
      <w:start w:val="1"/>
      <w:numFmt w:val="decimal"/>
      <w:lvlText w:val="%1."/>
      <w:lvlJc w:val="left"/>
      <w:pPr>
        <w:ind w:left="1542" w:hanging="9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29B475E"/>
    <w:multiLevelType w:val="hybridMultilevel"/>
    <w:tmpl w:val="BD90E1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CF5738"/>
    <w:multiLevelType w:val="hybridMultilevel"/>
    <w:tmpl w:val="46E2CBCC"/>
    <w:lvl w:ilvl="0" w:tplc="4BAE9FB4">
      <w:start w:val="1"/>
      <w:numFmt w:val="decimal"/>
      <w:lvlText w:val="%1)"/>
      <w:lvlJc w:val="left"/>
      <w:pPr>
        <w:ind w:left="7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9">
    <w:nsid w:val="34D464DE"/>
    <w:multiLevelType w:val="hybridMultilevel"/>
    <w:tmpl w:val="13609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EE2B6B"/>
    <w:multiLevelType w:val="hybridMultilevel"/>
    <w:tmpl w:val="03F29AB8"/>
    <w:lvl w:ilvl="0" w:tplc="F550944E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B0329A9"/>
    <w:multiLevelType w:val="hybridMultilevel"/>
    <w:tmpl w:val="9822F6CE"/>
    <w:lvl w:ilvl="0" w:tplc="C3D8B8C2">
      <w:start w:val="1"/>
      <w:numFmt w:val="decimal"/>
      <w:lvlText w:val="%1)"/>
      <w:lvlJc w:val="left"/>
      <w:pPr>
        <w:ind w:left="1767" w:hanging="120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49678BA"/>
    <w:multiLevelType w:val="hybridMultilevel"/>
    <w:tmpl w:val="720A6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0F6E43"/>
    <w:multiLevelType w:val="hybridMultilevel"/>
    <w:tmpl w:val="2C4CC6F4"/>
    <w:lvl w:ilvl="0" w:tplc="10F61440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B025517"/>
    <w:multiLevelType w:val="hybridMultilevel"/>
    <w:tmpl w:val="6C240DDC"/>
    <w:lvl w:ilvl="0" w:tplc="1DE09492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E705A61"/>
    <w:multiLevelType w:val="hybridMultilevel"/>
    <w:tmpl w:val="D368F46E"/>
    <w:lvl w:ilvl="0" w:tplc="D4A20250">
      <w:start w:val="1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10574C1"/>
    <w:multiLevelType w:val="hybridMultilevel"/>
    <w:tmpl w:val="17C08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7458E4"/>
    <w:multiLevelType w:val="hybridMultilevel"/>
    <w:tmpl w:val="494EAE60"/>
    <w:lvl w:ilvl="0" w:tplc="C9649B6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3230580"/>
    <w:multiLevelType w:val="hybridMultilevel"/>
    <w:tmpl w:val="DAC2E960"/>
    <w:lvl w:ilvl="0" w:tplc="C14E7DA8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4D224E5"/>
    <w:multiLevelType w:val="hybridMultilevel"/>
    <w:tmpl w:val="C076F9EC"/>
    <w:lvl w:ilvl="0" w:tplc="5D10C85A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0">
    <w:nsid w:val="65023A7F"/>
    <w:multiLevelType w:val="hybridMultilevel"/>
    <w:tmpl w:val="5470AC88"/>
    <w:lvl w:ilvl="0" w:tplc="117ABA3E">
      <w:start w:val="1"/>
      <w:numFmt w:val="decimalZero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663E25DD"/>
    <w:multiLevelType w:val="hybridMultilevel"/>
    <w:tmpl w:val="8020BC5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7656161"/>
    <w:multiLevelType w:val="hybridMultilevel"/>
    <w:tmpl w:val="B1AA5C8C"/>
    <w:lvl w:ilvl="0" w:tplc="2D5463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A574BFF"/>
    <w:multiLevelType w:val="hybridMultilevel"/>
    <w:tmpl w:val="3224D578"/>
    <w:lvl w:ilvl="0" w:tplc="34F87954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09E3858"/>
    <w:multiLevelType w:val="hybridMultilevel"/>
    <w:tmpl w:val="76D679F2"/>
    <w:lvl w:ilvl="0" w:tplc="EABA75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18C4CD5"/>
    <w:multiLevelType w:val="hybridMultilevel"/>
    <w:tmpl w:val="EC681634"/>
    <w:lvl w:ilvl="0" w:tplc="40C412C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0258B0"/>
    <w:multiLevelType w:val="hybridMultilevel"/>
    <w:tmpl w:val="1A0A33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2C12F8"/>
    <w:multiLevelType w:val="hybridMultilevel"/>
    <w:tmpl w:val="5756ED52"/>
    <w:lvl w:ilvl="0" w:tplc="0B5C1016">
      <w:start w:val="1"/>
      <w:numFmt w:val="upperRoman"/>
      <w:lvlText w:val="%1."/>
      <w:lvlJc w:val="left"/>
      <w:pPr>
        <w:ind w:left="1287" w:hanging="72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883045D"/>
    <w:multiLevelType w:val="hybridMultilevel"/>
    <w:tmpl w:val="C422FD22"/>
    <w:lvl w:ilvl="0" w:tplc="9CD66B38">
      <w:start w:val="1"/>
      <w:numFmt w:val="decimal"/>
      <w:lvlText w:val="%1)"/>
      <w:lvlJc w:val="left"/>
      <w:pPr>
        <w:ind w:left="3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6" w:hanging="360"/>
      </w:pPr>
    </w:lvl>
    <w:lvl w:ilvl="2" w:tplc="0419001B" w:tentative="1">
      <w:start w:val="1"/>
      <w:numFmt w:val="lowerRoman"/>
      <w:lvlText w:val="%3."/>
      <w:lvlJc w:val="right"/>
      <w:pPr>
        <w:ind w:left="1756" w:hanging="180"/>
      </w:pPr>
    </w:lvl>
    <w:lvl w:ilvl="3" w:tplc="0419000F" w:tentative="1">
      <w:start w:val="1"/>
      <w:numFmt w:val="decimal"/>
      <w:lvlText w:val="%4."/>
      <w:lvlJc w:val="left"/>
      <w:pPr>
        <w:ind w:left="2476" w:hanging="360"/>
      </w:pPr>
    </w:lvl>
    <w:lvl w:ilvl="4" w:tplc="04190019" w:tentative="1">
      <w:start w:val="1"/>
      <w:numFmt w:val="lowerLetter"/>
      <w:lvlText w:val="%5."/>
      <w:lvlJc w:val="left"/>
      <w:pPr>
        <w:ind w:left="3196" w:hanging="360"/>
      </w:pPr>
    </w:lvl>
    <w:lvl w:ilvl="5" w:tplc="0419001B" w:tentative="1">
      <w:start w:val="1"/>
      <w:numFmt w:val="lowerRoman"/>
      <w:lvlText w:val="%6."/>
      <w:lvlJc w:val="right"/>
      <w:pPr>
        <w:ind w:left="3916" w:hanging="180"/>
      </w:pPr>
    </w:lvl>
    <w:lvl w:ilvl="6" w:tplc="0419000F" w:tentative="1">
      <w:start w:val="1"/>
      <w:numFmt w:val="decimal"/>
      <w:lvlText w:val="%7."/>
      <w:lvlJc w:val="left"/>
      <w:pPr>
        <w:ind w:left="4636" w:hanging="360"/>
      </w:pPr>
    </w:lvl>
    <w:lvl w:ilvl="7" w:tplc="04190019" w:tentative="1">
      <w:start w:val="1"/>
      <w:numFmt w:val="lowerLetter"/>
      <w:lvlText w:val="%8."/>
      <w:lvlJc w:val="left"/>
      <w:pPr>
        <w:ind w:left="5356" w:hanging="360"/>
      </w:pPr>
    </w:lvl>
    <w:lvl w:ilvl="8" w:tplc="0419001B" w:tentative="1">
      <w:start w:val="1"/>
      <w:numFmt w:val="lowerRoman"/>
      <w:lvlText w:val="%9."/>
      <w:lvlJc w:val="right"/>
      <w:pPr>
        <w:ind w:left="6076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4"/>
  </w:num>
  <w:num w:numId="6">
    <w:abstractNumId w:val="0"/>
  </w:num>
  <w:num w:numId="7">
    <w:abstractNumId w:val="23"/>
  </w:num>
  <w:num w:numId="8">
    <w:abstractNumId w:val="22"/>
  </w:num>
  <w:num w:numId="9">
    <w:abstractNumId w:val="13"/>
  </w:num>
  <w:num w:numId="10">
    <w:abstractNumId w:val="11"/>
  </w:num>
  <w:num w:numId="11">
    <w:abstractNumId w:val="17"/>
  </w:num>
  <w:num w:numId="12">
    <w:abstractNumId w:val="1"/>
  </w:num>
  <w:num w:numId="13">
    <w:abstractNumId w:val="8"/>
  </w:num>
  <w:num w:numId="14">
    <w:abstractNumId w:val="28"/>
  </w:num>
  <w:num w:numId="15">
    <w:abstractNumId w:val="18"/>
  </w:num>
  <w:num w:numId="16">
    <w:abstractNumId w:val="26"/>
  </w:num>
  <w:num w:numId="17">
    <w:abstractNumId w:val="7"/>
  </w:num>
  <w:num w:numId="18">
    <w:abstractNumId w:val="21"/>
  </w:num>
  <w:num w:numId="19">
    <w:abstractNumId w:val="4"/>
  </w:num>
  <w:num w:numId="20">
    <w:abstractNumId w:val="12"/>
  </w:num>
  <w:num w:numId="21">
    <w:abstractNumId w:val="2"/>
  </w:num>
  <w:num w:numId="22">
    <w:abstractNumId w:val="15"/>
  </w:num>
  <w:num w:numId="23">
    <w:abstractNumId w:val="24"/>
  </w:num>
  <w:num w:numId="24">
    <w:abstractNumId w:val="27"/>
  </w:num>
  <w:num w:numId="25">
    <w:abstractNumId w:val="25"/>
  </w:num>
  <w:num w:numId="26">
    <w:abstractNumId w:val="6"/>
  </w:num>
  <w:num w:numId="27">
    <w:abstractNumId w:val="3"/>
  </w:num>
  <w:num w:numId="28">
    <w:abstractNumId w:val="10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D37"/>
    <w:rsid w:val="00002DD1"/>
    <w:rsid w:val="000045E3"/>
    <w:rsid w:val="00005641"/>
    <w:rsid w:val="00005726"/>
    <w:rsid w:val="0000578A"/>
    <w:rsid w:val="00007E5C"/>
    <w:rsid w:val="000103CC"/>
    <w:rsid w:val="00011D3D"/>
    <w:rsid w:val="00013E1A"/>
    <w:rsid w:val="000148DA"/>
    <w:rsid w:val="00014AC6"/>
    <w:rsid w:val="0002002D"/>
    <w:rsid w:val="00024240"/>
    <w:rsid w:val="0002442E"/>
    <w:rsid w:val="00024B23"/>
    <w:rsid w:val="00031077"/>
    <w:rsid w:val="0003637C"/>
    <w:rsid w:val="00047B21"/>
    <w:rsid w:val="000507E3"/>
    <w:rsid w:val="0005230B"/>
    <w:rsid w:val="0005451A"/>
    <w:rsid w:val="0005522C"/>
    <w:rsid w:val="00056A9D"/>
    <w:rsid w:val="000619AF"/>
    <w:rsid w:val="00061B7A"/>
    <w:rsid w:val="00062923"/>
    <w:rsid w:val="000667BE"/>
    <w:rsid w:val="00066CE4"/>
    <w:rsid w:val="000700B9"/>
    <w:rsid w:val="0007179E"/>
    <w:rsid w:val="00071B8A"/>
    <w:rsid w:val="00073B35"/>
    <w:rsid w:val="000753CA"/>
    <w:rsid w:val="000844B7"/>
    <w:rsid w:val="0008485B"/>
    <w:rsid w:val="00085F78"/>
    <w:rsid w:val="00092C45"/>
    <w:rsid w:val="00092CB7"/>
    <w:rsid w:val="00096372"/>
    <w:rsid w:val="0009753F"/>
    <w:rsid w:val="000A1929"/>
    <w:rsid w:val="000A27B0"/>
    <w:rsid w:val="000A459C"/>
    <w:rsid w:val="000B2BCE"/>
    <w:rsid w:val="000B4DF9"/>
    <w:rsid w:val="000C219B"/>
    <w:rsid w:val="000C28DB"/>
    <w:rsid w:val="000C2E3A"/>
    <w:rsid w:val="000C4ED0"/>
    <w:rsid w:val="000C5F2E"/>
    <w:rsid w:val="000C7CF7"/>
    <w:rsid w:val="000D03C4"/>
    <w:rsid w:val="000D2C57"/>
    <w:rsid w:val="000D4DBD"/>
    <w:rsid w:val="000E4264"/>
    <w:rsid w:val="000E6904"/>
    <w:rsid w:val="000F03B5"/>
    <w:rsid w:val="000F13BF"/>
    <w:rsid w:val="000F1B57"/>
    <w:rsid w:val="000F5D17"/>
    <w:rsid w:val="000F672D"/>
    <w:rsid w:val="000F7241"/>
    <w:rsid w:val="00107560"/>
    <w:rsid w:val="001102EB"/>
    <w:rsid w:val="00110A6D"/>
    <w:rsid w:val="001172CE"/>
    <w:rsid w:val="0012207F"/>
    <w:rsid w:val="00122BF7"/>
    <w:rsid w:val="00123940"/>
    <w:rsid w:val="00124DFC"/>
    <w:rsid w:val="00126493"/>
    <w:rsid w:val="00127C2C"/>
    <w:rsid w:val="0013483C"/>
    <w:rsid w:val="00137520"/>
    <w:rsid w:val="001402F4"/>
    <w:rsid w:val="00140ED7"/>
    <w:rsid w:val="00140EEC"/>
    <w:rsid w:val="0014719A"/>
    <w:rsid w:val="001472AC"/>
    <w:rsid w:val="0015048A"/>
    <w:rsid w:val="001536CD"/>
    <w:rsid w:val="00153FDB"/>
    <w:rsid w:val="00154816"/>
    <w:rsid w:val="00154CF2"/>
    <w:rsid w:val="00160EC1"/>
    <w:rsid w:val="0016183A"/>
    <w:rsid w:val="00164797"/>
    <w:rsid w:val="00170E00"/>
    <w:rsid w:val="00171E6E"/>
    <w:rsid w:val="001758CE"/>
    <w:rsid w:val="001764A5"/>
    <w:rsid w:val="00190AA4"/>
    <w:rsid w:val="00191A22"/>
    <w:rsid w:val="00191BE6"/>
    <w:rsid w:val="00192954"/>
    <w:rsid w:val="00193C0B"/>
    <w:rsid w:val="00194AFF"/>
    <w:rsid w:val="00194CAE"/>
    <w:rsid w:val="00195DDE"/>
    <w:rsid w:val="001A4C77"/>
    <w:rsid w:val="001A65BA"/>
    <w:rsid w:val="001B13AD"/>
    <w:rsid w:val="001B168D"/>
    <w:rsid w:val="001B1EC1"/>
    <w:rsid w:val="001C18F6"/>
    <w:rsid w:val="001C3DB5"/>
    <w:rsid w:val="001C7992"/>
    <w:rsid w:val="001D0F82"/>
    <w:rsid w:val="001D43E2"/>
    <w:rsid w:val="001D612C"/>
    <w:rsid w:val="001E1CD2"/>
    <w:rsid w:val="001E51FB"/>
    <w:rsid w:val="001F322A"/>
    <w:rsid w:val="001F6F55"/>
    <w:rsid w:val="002025D3"/>
    <w:rsid w:val="00203ADF"/>
    <w:rsid w:val="0020516A"/>
    <w:rsid w:val="00210232"/>
    <w:rsid w:val="0021464F"/>
    <w:rsid w:val="00214F7E"/>
    <w:rsid w:val="00214FF3"/>
    <w:rsid w:val="00222AEE"/>
    <w:rsid w:val="00224D6B"/>
    <w:rsid w:val="00227BDA"/>
    <w:rsid w:val="002323C8"/>
    <w:rsid w:val="002356DE"/>
    <w:rsid w:val="00240871"/>
    <w:rsid w:val="002418DF"/>
    <w:rsid w:val="00241DB4"/>
    <w:rsid w:val="00243202"/>
    <w:rsid w:val="0024657F"/>
    <w:rsid w:val="00247270"/>
    <w:rsid w:val="00247373"/>
    <w:rsid w:val="0024780F"/>
    <w:rsid w:val="00255221"/>
    <w:rsid w:val="00255EBC"/>
    <w:rsid w:val="00256AAA"/>
    <w:rsid w:val="00261971"/>
    <w:rsid w:val="002640C9"/>
    <w:rsid w:val="00265190"/>
    <w:rsid w:val="00280261"/>
    <w:rsid w:val="002826F5"/>
    <w:rsid w:val="00287DED"/>
    <w:rsid w:val="0029444F"/>
    <w:rsid w:val="002953FB"/>
    <w:rsid w:val="00295481"/>
    <w:rsid w:val="00296EC3"/>
    <w:rsid w:val="00297401"/>
    <w:rsid w:val="002A0252"/>
    <w:rsid w:val="002A2ACC"/>
    <w:rsid w:val="002A7B32"/>
    <w:rsid w:val="002B10B9"/>
    <w:rsid w:val="002B1C1D"/>
    <w:rsid w:val="002B23D2"/>
    <w:rsid w:val="002B3B0F"/>
    <w:rsid w:val="002B4A2F"/>
    <w:rsid w:val="002C06F3"/>
    <w:rsid w:val="002C17BB"/>
    <w:rsid w:val="002C373F"/>
    <w:rsid w:val="002C4B9A"/>
    <w:rsid w:val="002C53B3"/>
    <w:rsid w:val="002C59B0"/>
    <w:rsid w:val="002D06BB"/>
    <w:rsid w:val="002D58F8"/>
    <w:rsid w:val="002D6577"/>
    <w:rsid w:val="002D6ED1"/>
    <w:rsid w:val="002E1002"/>
    <w:rsid w:val="002E689A"/>
    <w:rsid w:val="002E6CC8"/>
    <w:rsid w:val="002F3556"/>
    <w:rsid w:val="002F3DEC"/>
    <w:rsid w:val="002F483C"/>
    <w:rsid w:val="002F4C82"/>
    <w:rsid w:val="002F5DB4"/>
    <w:rsid w:val="002F6A39"/>
    <w:rsid w:val="003120C4"/>
    <w:rsid w:val="003252D9"/>
    <w:rsid w:val="0033006D"/>
    <w:rsid w:val="00340FEC"/>
    <w:rsid w:val="00343C19"/>
    <w:rsid w:val="00344FD0"/>
    <w:rsid w:val="00353C30"/>
    <w:rsid w:val="003547D4"/>
    <w:rsid w:val="00362256"/>
    <w:rsid w:val="00363242"/>
    <w:rsid w:val="00363440"/>
    <w:rsid w:val="00370155"/>
    <w:rsid w:val="00371E69"/>
    <w:rsid w:val="003772DD"/>
    <w:rsid w:val="00380736"/>
    <w:rsid w:val="00381680"/>
    <w:rsid w:val="00383756"/>
    <w:rsid w:val="00384199"/>
    <w:rsid w:val="003A0966"/>
    <w:rsid w:val="003A1309"/>
    <w:rsid w:val="003A2E12"/>
    <w:rsid w:val="003A3740"/>
    <w:rsid w:val="003A6BD2"/>
    <w:rsid w:val="003B1240"/>
    <w:rsid w:val="003B197B"/>
    <w:rsid w:val="003B1A36"/>
    <w:rsid w:val="003C185D"/>
    <w:rsid w:val="003C202F"/>
    <w:rsid w:val="003C3BFF"/>
    <w:rsid w:val="003C544B"/>
    <w:rsid w:val="003D05BA"/>
    <w:rsid w:val="003D1BA9"/>
    <w:rsid w:val="003D2EBF"/>
    <w:rsid w:val="003D4BCE"/>
    <w:rsid w:val="003D6877"/>
    <w:rsid w:val="003E5B6C"/>
    <w:rsid w:val="003E601B"/>
    <w:rsid w:val="003F7445"/>
    <w:rsid w:val="0041348B"/>
    <w:rsid w:val="00413FB8"/>
    <w:rsid w:val="00415881"/>
    <w:rsid w:val="004203B5"/>
    <w:rsid w:val="00422519"/>
    <w:rsid w:val="00424196"/>
    <w:rsid w:val="00426257"/>
    <w:rsid w:val="00431B8E"/>
    <w:rsid w:val="004338A4"/>
    <w:rsid w:val="0043486A"/>
    <w:rsid w:val="00436088"/>
    <w:rsid w:val="00437C90"/>
    <w:rsid w:val="00446274"/>
    <w:rsid w:val="00447DC7"/>
    <w:rsid w:val="0045496B"/>
    <w:rsid w:val="00460124"/>
    <w:rsid w:val="0046111D"/>
    <w:rsid w:val="00467FE2"/>
    <w:rsid w:val="004712DA"/>
    <w:rsid w:val="00473BB6"/>
    <w:rsid w:val="00476BC6"/>
    <w:rsid w:val="00480810"/>
    <w:rsid w:val="0048378A"/>
    <w:rsid w:val="00484BF4"/>
    <w:rsid w:val="004856EE"/>
    <w:rsid w:val="00494090"/>
    <w:rsid w:val="004971AB"/>
    <w:rsid w:val="004A4077"/>
    <w:rsid w:val="004A41CA"/>
    <w:rsid w:val="004A58E5"/>
    <w:rsid w:val="004A6C10"/>
    <w:rsid w:val="004B1133"/>
    <w:rsid w:val="004B3FE7"/>
    <w:rsid w:val="004B52DE"/>
    <w:rsid w:val="004B570F"/>
    <w:rsid w:val="004B61BF"/>
    <w:rsid w:val="004B624D"/>
    <w:rsid w:val="004B62EE"/>
    <w:rsid w:val="004B7EB0"/>
    <w:rsid w:val="004C48B8"/>
    <w:rsid w:val="004C5D75"/>
    <w:rsid w:val="004D03CF"/>
    <w:rsid w:val="004D3B89"/>
    <w:rsid w:val="004D559F"/>
    <w:rsid w:val="004D6545"/>
    <w:rsid w:val="004E1494"/>
    <w:rsid w:val="004E2E06"/>
    <w:rsid w:val="004E46BD"/>
    <w:rsid w:val="004E5DFE"/>
    <w:rsid w:val="004E6D02"/>
    <w:rsid w:val="004E719E"/>
    <w:rsid w:val="004F0D54"/>
    <w:rsid w:val="004F5ABB"/>
    <w:rsid w:val="004F606F"/>
    <w:rsid w:val="004F64AA"/>
    <w:rsid w:val="004F7C70"/>
    <w:rsid w:val="005024C4"/>
    <w:rsid w:val="00502F88"/>
    <w:rsid w:val="00503AB5"/>
    <w:rsid w:val="00504B77"/>
    <w:rsid w:val="00514E0A"/>
    <w:rsid w:val="005150D6"/>
    <w:rsid w:val="005173AC"/>
    <w:rsid w:val="00517BEB"/>
    <w:rsid w:val="00520620"/>
    <w:rsid w:val="00521531"/>
    <w:rsid w:val="00522899"/>
    <w:rsid w:val="00522B97"/>
    <w:rsid w:val="00533F8D"/>
    <w:rsid w:val="005358B7"/>
    <w:rsid w:val="00537ADD"/>
    <w:rsid w:val="0054679A"/>
    <w:rsid w:val="00550869"/>
    <w:rsid w:val="0055199D"/>
    <w:rsid w:val="0055369A"/>
    <w:rsid w:val="0055451D"/>
    <w:rsid w:val="00554F36"/>
    <w:rsid w:val="005554C1"/>
    <w:rsid w:val="0056043B"/>
    <w:rsid w:val="00560DE8"/>
    <w:rsid w:val="005628E1"/>
    <w:rsid w:val="00576362"/>
    <w:rsid w:val="00577C9E"/>
    <w:rsid w:val="005806BA"/>
    <w:rsid w:val="00581013"/>
    <w:rsid w:val="00582585"/>
    <w:rsid w:val="005866D3"/>
    <w:rsid w:val="0058713B"/>
    <w:rsid w:val="00587C69"/>
    <w:rsid w:val="0059331E"/>
    <w:rsid w:val="0059562C"/>
    <w:rsid w:val="005A1113"/>
    <w:rsid w:val="005A452D"/>
    <w:rsid w:val="005A4C70"/>
    <w:rsid w:val="005A51FE"/>
    <w:rsid w:val="005A609B"/>
    <w:rsid w:val="005B0E89"/>
    <w:rsid w:val="005B0FF8"/>
    <w:rsid w:val="005B30E8"/>
    <w:rsid w:val="005B50C6"/>
    <w:rsid w:val="005B66B0"/>
    <w:rsid w:val="005C236F"/>
    <w:rsid w:val="005C2D8C"/>
    <w:rsid w:val="005C4D3F"/>
    <w:rsid w:val="005C6B25"/>
    <w:rsid w:val="005C7320"/>
    <w:rsid w:val="005D3D85"/>
    <w:rsid w:val="005D6691"/>
    <w:rsid w:val="005D686D"/>
    <w:rsid w:val="005D6ADD"/>
    <w:rsid w:val="005E111C"/>
    <w:rsid w:val="005E234C"/>
    <w:rsid w:val="005E2B5F"/>
    <w:rsid w:val="005E353A"/>
    <w:rsid w:val="005E4D61"/>
    <w:rsid w:val="005F3B2F"/>
    <w:rsid w:val="005F4664"/>
    <w:rsid w:val="005F7619"/>
    <w:rsid w:val="005F7E86"/>
    <w:rsid w:val="00600769"/>
    <w:rsid w:val="00602487"/>
    <w:rsid w:val="0060259A"/>
    <w:rsid w:val="00610E41"/>
    <w:rsid w:val="0061153B"/>
    <w:rsid w:val="00611600"/>
    <w:rsid w:val="00611CAE"/>
    <w:rsid w:val="00613C38"/>
    <w:rsid w:val="00615C0A"/>
    <w:rsid w:val="00621930"/>
    <w:rsid w:val="0063237F"/>
    <w:rsid w:val="00632A44"/>
    <w:rsid w:val="006343F3"/>
    <w:rsid w:val="00634EF9"/>
    <w:rsid w:val="0064017D"/>
    <w:rsid w:val="00650D3E"/>
    <w:rsid w:val="0065185B"/>
    <w:rsid w:val="0065195F"/>
    <w:rsid w:val="00652D9F"/>
    <w:rsid w:val="0065679D"/>
    <w:rsid w:val="0065749A"/>
    <w:rsid w:val="00657D51"/>
    <w:rsid w:val="00660AB3"/>
    <w:rsid w:val="00661B83"/>
    <w:rsid w:val="006662DF"/>
    <w:rsid w:val="00666B67"/>
    <w:rsid w:val="00671153"/>
    <w:rsid w:val="0068456D"/>
    <w:rsid w:val="00684CAE"/>
    <w:rsid w:val="0068660C"/>
    <w:rsid w:val="00686B94"/>
    <w:rsid w:val="00690479"/>
    <w:rsid w:val="00691454"/>
    <w:rsid w:val="006916EB"/>
    <w:rsid w:val="006A0F1E"/>
    <w:rsid w:val="006A1442"/>
    <w:rsid w:val="006A164E"/>
    <w:rsid w:val="006A60F2"/>
    <w:rsid w:val="006A68B5"/>
    <w:rsid w:val="006A7997"/>
    <w:rsid w:val="006B2EFF"/>
    <w:rsid w:val="006B3D7F"/>
    <w:rsid w:val="006B6BC0"/>
    <w:rsid w:val="006B7CA4"/>
    <w:rsid w:val="006B7FB1"/>
    <w:rsid w:val="006C0EEF"/>
    <w:rsid w:val="006C2298"/>
    <w:rsid w:val="006C5BDF"/>
    <w:rsid w:val="006D558C"/>
    <w:rsid w:val="006E0F4E"/>
    <w:rsid w:val="006E1F87"/>
    <w:rsid w:val="006E2412"/>
    <w:rsid w:val="006E312B"/>
    <w:rsid w:val="006E5455"/>
    <w:rsid w:val="006E5B23"/>
    <w:rsid w:val="006F3DD4"/>
    <w:rsid w:val="006F6A81"/>
    <w:rsid w:val="006F6EA5"/>
    <w:rsid w:val="0070529B"/>
    <w:rsid w:val="00706F24"/>
    <w:rsid w:val="007102F0"/>
    <w:rsid w:val="0071318A"/>
    <w:rsid w:val="00717325"/>
    <w:rsid w:val="0071750E"/>
    <w:rsid w:val="0072635C"/>
    <w:rsid w:val="0072643E"/>
    <w:rsid w:val="0073268A"/>
    <w:rsid w:val="00732C52"/>
    <w:rsid w:val="007339B3"/>
    <w:rsid w:val="00733D37"/>
    <w:rsid w:val="0073402E"/>
    <w:rsid w:val="007415D0"/>
    <w:rsid w:val="00745DD8"/>
    <w:rsid w:val="00751690"/>
    <w:rsid w:val="00752941"/>
    <w:rsid w:val="0075673D"/>
    <w:rsid w:val="00764072"/>
    <w:rsid w:val="0076423B"/>
    <w:rsid w:val="00774BE4"/>
    <w:rsid w:val="00774CBA"/>
    <w:rsid w:val="00782474"/>
    <w:rsid w:val="00782952"/>
    <w:rsid w:val="00784358"/>
    <w:rsid w:val="0078612B"/>
    <w:rsid w:val="00791913"/>
    <w:rsid w:val="007953A2"/>
    <w:rsid w:val="0079564C"/>
    <w:rsid w:val="007A0893"/>
    <w:rsid w:val="007A089D"/>
    <w:rsid w:val="007A5AC8"/>
    <w:rsid w:val="007B403B"/>
    <w:rsid w:val="007B51F1"/>
    <w:rsid w:val="007C116F"/>
    <w:rsid w:val="007C39EE"/>
    <w:rsid w:val="007C3AA6"/>
    <w:rsid w:val="007C5DEF"/>
    <w:rsid w:val="007C6FBE"/>
    <w:rsid w:val="007D5E66"/>
    <w:rsid w:val="007D6731"/>
    <w:rsid w:val="007E078C"/>
    <w:rsid w:val="007E74EB"/>
    <w:rsid w:val="007F0E4D"/>
    <w:rsid w:val="007F202B"/>
    <w:rsid w:val="007F4371"/>
    <w:rsid w:val="007F49DD"/>
    <w:rsid w:val="00802039"/>
    <w:rsid w:val="00804C44"/>
    <w:rsid w:val="00810726"/>
    <w:rsid w:val="00811730"/>
    <w:rsid w:val="008168A1"/>
    <w:rsid w:val="00817162"/>
    <w:rsid w:val="00822C83"/>
    <w:rsid w:val="00823913"/>
    <w:rsid w:val="00831B22"/>
    <w:rsid w:val="00834B4D"/>
    <w:rsid w:val="008375DF"/>
    <w:rsid w:val="0084414B"/>
    <w:rsid w:val="00845F9D"/>
    <w:rsid w:val="0084603A"/>
    <w:rsid w:val="00850D29"/>
    <w:rsid w:val="00862328"/>
    <w:rsid w:val="00862E95"/>
    <w:rsid w:val="0086606B"/>
    <w:rsid w:val="00867FB1"/>
    <w:rsid w:val="0087062A"/>
    <w:rsid w:val="00874DCF"/>
    <w:rsid w:val="00884987"/>
    <w:rsid w:val="00887929"/>
    <w:rsid w:val="00890AF8"/>
    <w:rsid w:val="008960F0"/>
    <w:rsid w:val="008A355B"/>
    <w:rsid w:val="008A692C"/>
    <w:rsid w:val="008B18DA"/>
    <w:rsid w:val="008B3EE5"/>
    <w:rsid w:val="008B5327"/>
    <w:rsid w:val="008B7A23"/>
    <w:rsid w:val="008C1B13"/>
    <w:rsid w:val="008C20EF"/>
    <w:rsid w:val="008C52DC"/>
    <w:rsid w:val="008C7A55"/>
    <w:rsid w:val="008D0B20"/>
    <w:rsid w:val="008D63F4"/>
    <w:rsid w:val="008E482D"/>
    <w:rsid w:val="008E4B32"/>
    <w:rsid w:val="008E540D"/>
    <w:rsid w:val="008E6058"/>
    <w:rsid w:val="008E73F8"/>
    <w:rsid w:val="008F2395"/>
    <w:rsid w:val="008F3F2C"/>
    <w:rsid w:val="008F42F3"/>
    <w:rsid w:val="008F6860"/>
    <w:rsid w:val="008F7BC6"/>
    <w:rsid w:val="0090021D"/>
    <w:rsid w:val="00901D49"/>
    <w:rsid w:val="00905290"/>
    <w:rsid w:val="0090603F"/>
    <w:rsid w:val="00911FC8"/>
    <w:rsid w:val="0091312E"/>
    <w:rsid w:val="0091337E"/>
    <w:rsid w:val="00913E31"/>
    <w:rsid w:val="00914D4F"/>
    <w:rsid w:val="009212DB"/>
    <w:rsid w:val="009237A2"/>
    <w:rsid w:val="00926483"/>
    <w:rsid w:val="00926B7C"/>
    <w:rsid w:val="00932E7C"/>
    <w:rsid w:val="0094006C"/>
    <w:rsid w:val="00944643"/>
    <w:rsid w:val="00946FA8"/>
    <w:rsid w:val="00947CED"/>
    <w:rsid w:val="00950366"/>
    <w:rsid w:val="0095101B"/>
    <w:rsid w:val="009517AE"/>
    <w:rsid w:val="00953957"/>
    <w:rsid w:val="00953E58"/>
    <w:rsid w:val="00961214"/>
    <w:rsid w:val="00961559"/>
    <w:rsid w:val="00966321"/>
    <w:rsid w:val="0096757A"/>
    <w:rsid w:val="00972192"/>
    <w:rsid w:val="00975F0A"/>
    <w:rsid w:val="00980084"/>
    <w:rsid w:val="009847D4"/>
    <w:rsid w:val="00986ECA"/>
    <w:rsid w:val="00991AB6"/>
    <w:rsid w:val="00991B9A"/>
    <w:rsid w:val="00992946"/>
    <w:rsid w:val="00993A95"/>
    <w:rsid w:val="009B3321"/>
    <w:rsid w:val="009B5891"/>
    <w:rsid w:val="009C11E3"/>
    <w:rsid w:val="009C21C7"/>
    <w:rsid w:val="009C2651"/>
    <w:rsid w:val="009C36DC"/>
    <w:rsid w:val="009C4F1C"/>
    <w:rsid w:val="009E168F"/>
    <w:rsid w:val="009E2435"/>
    <w:rsid w:val="009E413D"/>
    <w:rsid w:val="009E4724"/>
    <w:rsid w:val="009E5310"/>
    <w:rsid w:val="009E63B6"/>
    <w:rsid w:val="009F0AAB"/>
    <w:rsid w:val="009F27D2"/>
    <w:rsid w:val="009F2852"/>
    <w:rsid w:val="009F59D3"/>
    <w:rsid w:val="009F657E"/>
    <w:rsid w:val="009F6D78"/>
    <w:rsid w:val="009F7C7E"/>
    <w:rsid w:val="00A02B31"/>
    <w:rsid w:val="00A05AF0"/>
    <w:rsid w:val="00A0615F"/>
    <w:rsid w:val="00A10B11"/>
    <w:rsid w:val="00A14BC9"/>
    <w:rsid w:val="00A157DD"/>
    <w:rsid w:val="00A20949"/>
    <w:rsid w:val="00A5033A"/>
    <w:rsid w:val="00A505DC"/>
    <w:rsid w:val="00A55C03"/>
    <w:rsid w:val="00A56EC4"/>
    <w:rsid w:val="00A67C50"/>
    <w:rsid w:val="00A67D78"/>
    <w:rsid w:val="00A715A5"/>
    <w:rsid w:val="00A742E2"/>
    <w:rsid w:val="00A7585D"/>
    <w:rsid w:val="00A7654E"/>
    <w:rsid w:val="00A82887"/>
    <w:rsid w:val="00A84064"/>
    <w:rsid w:val="00A842D4"/>
    <w:rsid w:val="00A9391A"/>
    <w:rsid w:val="00AA2254"/>
    <w:rsid w:val="00AA2B9B"/>
    <w:rsid w:val="00AA2D17"/>
    <w:rsid w:val="00AA5311"/>
    <w:rsid w:val="00AB0EBF"/>
    <w:rsid w:val="00AB1C5E"/>
    <w:rsid w:val="00AC0DAC"/>
    <w:rsid w:val="00AC2D25"/>
    <w:rsid w:val="00AC4726"/>
    <w:rsid w:val="00AC4CFA"/>
    <w:rsid w:val="00AC6BA5"/>
    <w:rsid w:val="00AD0358"/>
    <w:rsid w:val="00AD30F2"/>
    <w:rsid w:val="00AD4B77"/>
    <w:rsid w:val="00AD65E7"/>
    <w:rsid w:val="00AE181E"/>
    <w:rsid w:val="00AE28DA"/>
    <w:rsid w:val="00AE3064"/>
    <w:rsid w:val="00AE33E3"/>
    <w:rsid w:val="00AE5EE6"/>
    <w:rsid w:val="00AE7C7C"/>
    <w:rsid w:val="00AF62C8"/>
    <w:rsid w:val="00AF6303"/>
    <w:rsid w:val="00AF7BB3"/>
    <w:rsid w:val="00B001D0"/>
    <w:rsid w:val="00B00EDA"/>
    <w:rsid w:val="00B019EB"/>
    <w:rsid w:val="00B023A3"/>
    <w:rsid w:val="00B04625"/>
    <w:rsid w:val="00B06246"/>
    <w:rsid w:val="00B065AA"/>
    <w:rsid w:val="00B07009"/>
    <w:rsid w:val="00B13508"/>
    <w:rsid w:val="00B163AF"/>
    <w:rsid w:val="00B16462"/>
    <w:rsid w:val="00B1669C"/>
    <w:rsid w:val="00B218E4"/>
    <w:rsid w:val="00B237A2"/>
    <w:rsid w:val="00B23FC4"/>
    <w:rsid w:val="00B248D2"/>
    <w:rsid w:val="00B310B4"/>
    <w:rsid w:val="00B353A9"/>
    <w:rsid w:val="00B36A65"/>
    <w:rsid w:val="00B51B8B"/>
    <w:rsid w:val="00B547A1"/>
    <w:rsid w:val="00B62172"/>
    <w:rsid w:val="00B62891"/>
    <w:rsid w:val="00B63AE2"/>
    <w:rsid w:val="00B66EDD"/>
    <w:rsid w:val="00B70B92"/>
    <w:rsid w:val="00B70D87"/>
    <w:rsid w:val="00B73F93"/>
    <w:rsid w:val="00B750BE"/>
    <w:rsid w:val="00B75D1F"/>
    <w:rsid w:val="00B762AC"/>
    <w:rsid w:val="00B76F52"/>
    <w:rsid w:val="00B85A18"/>
    <w:rsid w:val="00B871BF"/>
    <w:rsid w:val="00B87CD0"/>
    <w:rsid w:val="00B87DAB"/>
    <w:rsid w:val="00B90605"/>
    <w:rsid w:val="00B927DC"/>
    <w:rsid w:val="00B941A5"/>
    <w:rsid w:val="00B942BB"/>
    <w:rsid w:val="00B978F0"/>
    <w:rsid w:val="00BA2614"/>
    <w:rsid w:val="00BA702F"/>
    <w:rsid w:val="00BB5BC3"/>
    <w:rsid w:val="00BC2C97"/>
    <w:rsid w:val="00BC460B"/>
    <w:rsid w:val="00BC4FAC"/>
    <w:rsid w:val="00BD0916"/>
    <w:rsid w:val="00BD14DE"/>
    <w:rsid w:val="00BD295A"/>
    <w:rsid w:val="00BE1250"/>
    <w:rsid w:val="00BE13EC"/>
    <w:rsid w:val="00BE1942"/>
    <w:rsid w:val="00BE2ACE"/>
    <w:rsid w:val="00BE41A2"/>
    <w:rsid w:val="00C02D4B"/>
    <w:rsid w:val="00C054A3"/>
    <w:rsid w:val="00C056F5"/>
    <w:rsid w:val="00C0720E"/>
    <w:rsid w:val="00C11EEE"/>
    <w:rsid w:val="00C141B6"/>
    <w:rsid w:val="00C1541F"/>
    <w:rsid w:val="00C15FF9"/>
    <w:rsid w:val="00C21514"/>
    <w:rsid w:val="00C22655"/>
    <w:rsid w:val="00C233CC"/>
    <w:rsid w:val="00C27A0E"/>
    <w:rsid w:val="00C32E52"/>
    <w:rsid w:val="00C332B4"/>
    <w:rsid w:val="00C34B7E"/>
    <w:rsid w:val="00C35CDF"/>
    <w:rsid w:val="00C36B17"/>
    <w:rsid w:val="00C37049"/>
    <w:rsid w:val="00C37E83"/>
    <w:rsid w:val="00C40384"/>
    <w:rsid w:val="00C50C1B"/>
    <w:rsid w:val="00C5514D"/>
    <w:rsid w:val="00C5717A"/>
    <w:rsid w:val="00C57CA0"/>
    <w:rsid w:val="00C72E16"/>
    <w:rsid w:val="00C759B5"/>
    <w:rsid w:val="00C77E18"/>
    <w:rsid w:val="00C82874"/>
    <w:rsid w:val="00C83CF3"/>
    <w:rsid w:val="00C8437B"/>
    <w:rsid w:val="00C84B1A"/>
    <w:rsid w:val="00C918F8"/>
    <w:rsid w:val="00C93519"/>
    <w:rsid w:val="00C96EB5"/>
    <w:rsid w:val="00CA0031"/>
    <w:rsid w:val="00CA5BF7"/>
    <w:rsid w:val="00CB26BF"/>
    <w:rsid w:val="00CC10D9"/>
    <w:rsid w:val="00CC2B1A"/>
    <w:rsid w:val="00CC35F7"/>
    <w:rsid w:val="00CD26A2"/>
    <w:rsid w:val="00CD48E5"/>
    <w:rsid w:val="00CE60CD"/>
    <w:rsid w:val="00CE70D7"/>
    <w:rsid w:val="00CF3DF0"/>
    <w:rsid w:val="00CF3E0A"/>
    <w:rsid w:val="00CF5A1C"/>
    <w:rsid w:val="00CF677E"/>
    <w:rsid w:val="00CF6C24"/>
    <w:rsid w:val="00CF7C6A"/>
    <w:rsid w:val="00D039FE"/>
    <w:rsid w:val="00D05BE1"/>
    <w:rsid w:val="00D105F5"/>
    <w:rsid w:val="00D10B3A"/>
    <w:rsid w:val="00D1285C"/>
    <w:rsid w:val="00D12BA3"/>
    <w:rsid w:val="00D168BE"/>
    <w:rsid w:val="00D20B6D"/>
    <w:rsid w:val="00D255D1"/>
    <w:rsid w:val="00D33135"/>
    <w:rsid w:val="00D34FE8"/>
    <w:rsid w:val="00D413F3"/>
    <w:rsid w:val="00D46AD6"/>
    <w:rsid w:val="00D4764A"/>
    <w:rsid w:val="00D5678B"/>
    <w:rsid w:val="00D61227"/>
    <w:rsid w:val="00D65716"/>
    <w:rsid w:val="00D65984"/>
    <w:rsid w:val="00D7009F"/>
    <w:rsid w:val="00D70142"/>
    <w:rsid w:val="00D7180F"/>
    <w:rsid w:val="00D75BFA"/>
    <w:rsid w:val="00D82DDB"/>
    <w:rsid w:val="00D8687E"/>
    <w:rsid w:val="00D97DED"/>
    <w:rsid w:val="00DA1F37"/>
    <w:rsid w:val="00DA21EC"/>
    <w:rsid w:val="00DA240E"/>
    <w:rsid w:val="00DA2B70"/>
    <w:rsid w:val="00DA3292"/>
    <w:rsid w:val="00DA3C0F"/>
    <w:rsid w:val="00DA3F3D"/>
    <w:rsid w:val="00DA4B88"/>
    <w:rsid w:val="00DA5556"/>
    <w:rsid w:val="00DA75B7"/>
    <w:rsid w:val="00DA792E"/>
    <w:rsid w:val="00DA7C9B"/>
    <w:rsid w:val="00DB2E51"/>
    <w:rsid w:val="00DC0E73"/>
    <w:rsid w:val="00DC1101"/>
    <w:rsid w:val="00DC28EF"/>
    <w:rsid w:val="00DC3985"/>
    <w:rsid w:val="00DC41A7"/>
    <w:rsid w:val="00DD28A3"/>
    <w:rsid w:val="00DD7B93"/>
    <w:rsid w:val="00DE3930"/>
    <w:rsid w:val="00DE52AC"/>
    <w:rsid w:val="00DE72B1"/>
    <w:rsid w:val="00DF7967"/>
    <w:rsid w:val="00E0352B"/>
    <w:rsid w:val="00E11B58"/>
    <w:rsid w:val="00E2108D"/>
    <w:rsid w:val="00E21755"/>
    <w:rsid w:val="00E3117B"/>
    <w:rsid w:val="00E34543"/>
    <w:rsid w:val="00E3496F"/>
    <w:rsid w:val="00E3741F"/>
    <w:rsid w:val="00E40D6B"/>
    <w:rsid w:val="00E4245C"/>
    <w:rsid w:val="00E44B63"/>
    <w:rsid w:val="00E46D12"/>
    <w:rsid w:val="00E50241"/>
    <w:rsid w:val="00E518C5"/>
    <w:rsid w:val="00E5557B"/>
    <w:rsid w:val="00E56935"/>
    <w:rsid w:val="00E60E08"/>
    <w:rsid w:val="00E658E0"/>
    <w:rsid w:val="00E66107"/>
    <w:rsid w:val="00E723C4"/>
    <w:rsid w:val="00E75276"/>
    <w:rsid w:val="00E81843"/>
    <w:rsid w:val="00E8331D"/>
    <w:rsid w:val="00E87971"/>
    <w:rsid w:val="00E93FE5"/>
    <w:rsid w:val="00E97400"/>
    <w:rsid w:val="00EA5636"/>
    <w:rsid w:val="00EA5DFB"/>
    <w:rsid w:val="00EA6BD7"/>
    <w:rsid w:val="00EB0A69"/>
    <w:rsid w:val="00EB2364"/>
    <w:rsid w:val="00EB2C81"/>
    <w:rsid w:val="00EB5A18"/>
    <w:rsid w:val="00EC45A1"/>
    <w:rsid w:val="00ED06AB"/>
    <w:rsid w:val="00ED1283"/>
    <w:rsid w:val="00ED51A0"/>
    <w:rsid w:val="00ED59AA"/>
    <w:rsid w:val="00ED78A8"/>
    <w:rsid w:val="00EE42F9"/>
    <w:rsid w:val="00EE4E60"/>
    <w:rsid w:val="00EE6B7B"/>
    <w:rsid w:val="00EF3137"/>
    <w:rsid w:val="00EF38E8"/>
    <w:rsid w:val="00EF62B4"/>
    <w:rsid w:val="00F02362"/>
    <w:rsid w:val="00F02B95"/>
    <w:rsid w:val="00F039AC"/>
    <w:rsid w:val="00F04805"/>
    <w:rsid w:val="00F1276E"/>
    <w:rsid w:val="00F16039"/>
    <w:rsid w:val="00F2244D"/>
    <w:rsid w:val="00F2313F"/>
    <w:rsid w:val="00F2341B"/>
    <w:rsid w:val="00F2479C"/>
    <w:rsid w:val="00F24C83"/>
    <w:rsid w:val="00F30EBE"/>
    <w:rsid w:val="00F3272F"/>
    <w:rsid w:val="00F332AB"/>
    <w:rsid w:val="00F34711"/>
    <w:rsid w:val="00F36C66"/>
    <w:rsid w:val="00F43CFC"/>
    <w:rsid w:val="00F50B8B"/>
    <w:rsid w:val="00F5417B"/>
    <w:rsid w:val="00F54317"/>
    <w:rsid w:val="00F567AF"/>
    <w:rsid w:val="00F57B25"/>
    <w:rsid w:val="00F57B57"/>
    <w:rsid w:val="00F57DC7"/>
    <w:rsid w:val="00F725B6"/>
    <w:rsid w:val="00F72BEE"/>
    <w:rsid w:val="00F746F4"/>
    <w:rsid w:val="00F759EE"/>
    <w:rsid w:val="00F80EEB"/>
    <w:rsid w:val="00F81D70"/>
    <w:rsid w:val="00F84E8B"/>
    <w:rsid w:val="00F90A21"/>
    <w:rsid w:val="00F93531"/>
    <w:rsid w:val="00F94389"/>
    <w:rsid w:val="00F967AE"/>
    <w:rsid w:val="00F973E6"/>
    <w:rsid w:val="00FA20F6"/>
    <w:rsid w:val="00FA285C"/>
    <w:rsid w:val="00FA2BE9"/>
    <w:rsid w:val="00FA6CB0"/>
    <w:rsid w:val="00FA7772"/>
    <w:rsid w:val="00FB1AE0"/>
    <w:rsid w:val="00FB2C2B"/>
    <w:rsid w:val="00FB5DC7"/>
    <w:rsid w:val="00FB68FF"/>
    <w:rsid w:val="00FB7C5F"/>
    <w:rsid w:val="00FC370F"/>
    <w:rsid w:val="00FD1AF2"/>
    <w:rsid w:val="00FE465F"/>
    <w:rsid w:val="00FE5A94"/>
    <w:rsid w:val="00FF0A6E"/>
    <w:rsid w:val="00FF0F86"/>
    <w:rsid w:val="00FF1B24"/>
    <w:rsid w:val="00FF33CE"/>
    <w:rsid w:val="00FF3EF1"/>
    <w:rsid w:val="00FF4321"/>
    <w:rsid w:val="00FF5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847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C84B1A"/>
    <w:pPr>
      <w:keepNext/>
      <w:jc w:val="both"/>
      <w:outlineLvl w:val="1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unhideWhenUsed/>
    <w:qFormat/>
    <w:rsid w:val="00C84B1A"/>
    <w:pPr>
      <w:keepNext/>
      <w:jc w:val="center"/>
      <w:outlineLvl w:val="3"/>
    </w:pPr>
    <w:rPr>
      <w:b/>
      <w:sz w:val="32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777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84B1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84B1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C84B1A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C84B1A"/>
    <w:pPr>
      <w:jc w:val="center"/>
    </w:pPr>
    <w:rPr>
      <w:b/>
      <w:sz w:val="32"/>
      <w:szCs w:val="20"/>
    </w:rPr>
  </w:style>
  <w:style w:type="character" w:customStyle="1" w:styleId="a5">
    <w:name w:val="Основной текст Знак"/>
    <w:basedOn w:val="a0"/>
    <w:link w:val="a4"/>
    <w:semiHidden/>
    <w:rsid w:val="00C84B1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6">
    <w:name w:val="List Paragraph"/>
    <w:basedOn w:val="a"/>
    <w:link w:val="a7"/>
    <w:uiPriority w:val="34"/>
    <w:qFormat/>
    <w:rsid w:val="00C84B1A"/>
    <w:pPr>
      <w:ind w:left="720"/>
      <w:contextualSpacing/>
    </w:pPr>
    <w:rPr>
      <w:sz w:val="20"/>
      <w:szCs w:val="20"/>
    </w:rPr>
  </w:style>
  <w:style w:type="table" w:styleId="a8">
    <w:name w:val="Table Grid"/>
    <w:basedOn w:val="a1"/>
    <w:uiPriority w:val="59"/>
    <w:rsid w:val="00B927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Абзац списка Знак"/>
    <w:link w:val="a6"/>
    <w:locked/>
    <w:rsid w:val="002B10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E60C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E60CD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 Indent"/>
    <w:basedOn w:val="a"/>
    <w:link w:val="ac"/>
    <w:uiPriority w:val="99"/>
    <w:unhideWhenUsed/>
    <w:rsid w:val="00195DDE"/>
    <w:pPr>
      <w:spacing w:after="120"/>
      <w:ind w:left="283"/>
    </w:pPr>
    <w:rPr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uiPriority w:val="99"/>
    <w:rsid w:val="00195D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rsid w:val="0060248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e">
    <w:name w:val="Нижний колонтитул Знак"/>
    <w:basedOn w:val="a0"/>
    <w:link w:val="ad"/>
    <w:uiPriority w:val="99"/>
    <w:rsid w:val="006024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FA777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af">
    <w:name w:val="Акты Знак"/>
    <w:link w:val="af0"/>
    <w:locked/>
    <w:rsid w:val="00FF0F86"/>
    <w:rPr>
      <w:sz w:val="28"/>
      <w:szCs w:val="28"/>
    </w:rPr>
  </w:style>
  <w:style w:type="paragraph" w:customStyle="1" w:styleId="af0">
    <w:name w:val="Акты"/>
    <w:basedOn w:val="a"/>
    <w:link w:val="af"/>
    <w:qFormat/>
    <w:rsid w:val="00FF0F86"/>
    <w:pPr>
      <w:ind w:firstLine="72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f1">
    <w:name w:val="footnote text"/>
    <w:basedOn w:val="a"/>
    <w:link w:val="af2"/>
    <w:uiPriority w:val="99"/>
    <w:semiHidden/>
    <w:unhideWhenUsed/>
    <w:rsid w:val="00FF0F86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FF0F86"/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footnote reference"/>
    <w:aliases w:val="текст сноски"/>
    <w:uiPriority w:val="99"/>
    <w:semiHidden/>
    <w:unhideWhenUsed/>
    <w:rsid w:val="00FF0F86"/>
    <w:rPr>
      <w:vertAlign w:val="superscript"/>
    </w:rPr>
  </w:style>
  <w:style w:type="paragraph" w:customStyle="1" w:styleId="ConsPlusNormal">
    <w:name w:val="ConsPlusNormal"/>
    <w:rsid w:val="00DA75B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</w:rPr>
  </w:style>
  <w:style w:type="paragraph" w:styleId="af4">
    <w:name w:val="header"/>
    <w:basedOn w:val="a"/>
    <w:link w:val="af5"/>
    <w:uiPriority w:val="99"/>
    <w:unhideWhenUsed/>
    <w:rsid w:val="00D168BE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D168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Title"/>
    <w:basedOn w:val="a"/>
    <w:link w:val="af7"/>
    <w:qFormat/>
    <w:rsid w:val="004B3FE7"/>
    <w:pPr>
      <w:jc w:val="center"/>
    </w:pPr>
    <w:rPr>
      <w:sz w:val="28"/>
      <w:szCs w:val="20"/>
    </w:rPr>
  </w:style>
  <w:style w:type="character" w:customStyle="1" w:styleId="af7">
    <w:name w:val="Название Знак"/>
    <w:basedOn w:val="a0"/>
    <w:link w:val="af6"/>
    <w:rsid w:val="004B3FE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DE393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DE393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8">
    <w:name w:val="Normal (Web)"/>
    <w:basedOn w:val="a"/>
    <w:semiHidden/>
    <w:unhideWhenUsed/>
    <w:rsid w:val="00D97DED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9847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847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C84B1A"/>
    <w:pPr>
      <w:keepNext/>
      <w:jc w:val="both"/>
      <w:outlineLvl w:val="1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unhideWhenUsed/>
    <w:qFormat/>
    <w:rsid w:val="00C84B1A"/>
    <w:pPr>
      <w:keepNext/>
      <w:jc w:val="center"/>
      <w:outlineLvl w:val="3"/>
    </w:pPr>
    <w:rPr>
      <w:b/>
      <w:sz w:val="32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777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84B1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84B1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C84B1A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C84B1A"/>
    <w:pPr>
      <w:jc w:val="center"/>
    </w:pPr>
    <w:rPr>
      <w:b/>
      <w:sz w:val="32"/>
      <w:szCs w:val="20"/>
    </w:rPr>
  </w:style>
  <w:style w:type="character" w:customStyle="1" w:styleId="a5">
    <w:name w:val="Основной текст Знак"/>
    <w:basedOn w:val="a0"/>
    <w:link w:val="a4"/>
    <w:semiHidden/>
    <w:rsid w:val="00C84B1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6">
    <w:name w:val="List Paragraph"/>
    <w:basedOn w:val="a"/>
    <w:link w:val="a7"/>
    <w:uiPriority w:val="34"/>
    <w:qFormat/>
    <w:rsid w:val="00C84B1A"/>
    <w:pPr>
      <w:ind w:left="720"/>
      <w:contextualSpacing/>
    </w:pPr>
    <w:rPr>
      <w:sz w:val="20"/>
      <w:szCs w:val="20"/>
    </w:rPr>
  </w:style>
  <w:style w:type="table" w:styleId="a8">
    <w:name w:val="Table Grid"/>
    <w:basedOn w:val="a1"/>
    <w:uiPriority w:val="59"/>
    <w:rsid w:val="00B927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Абзац списка Знак"/>
    <w:link w:val="a6"/>
    <w:locked/>
    <w:rsid w:val="002B10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E60C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E60CD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 Indent"/>
    <w:basedOn w:val="a"/>
    <w:link w:val="ac"/>
    <w:uiPriority w:val="99"/>
    <w:unhideWhenUsed/>
    <w:rsid w:val="00195DDE"/>
    <w:pPr>
      <w:spacing w:after="120"/>
      <w:ind w:left="283"/>
    </w:pPr>
    <w:rPr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uiPriority w:val="99"/>
    <w:rsid w:val="00195D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rsid w:val="0060248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e">
    <w:name w:val="Нижний колонтитул Знак"/>
    <w:basedOn w:val="a0"/>
    <w:link w:val="ad"/>
    <w:uiPriority w:val="99"/>
    <w:rsid w:val="006024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FA777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af">
    <w:name w:val="Акты Знак"/>
    <w:link w:val="af0"/>
    <w:locked/>
    <w:rsid w:val="00FF0F86"/>
    <w:rPr>
      <w:sz w:val="28"/>
      <w:szCs w:val="28"/>
    </w:rPr>
  </w:style>
  <w:style w:type="paragraph" w:customStyle="1" w:styleId="af0">
    <w:name w:val="Акты"/>
    <w:basedOn w:val="a"/>
    <w:link w:val="af"/>
    <w:qFormat/>
    <w:rsid w:val="00FF0F86"/>
    <w:pPr>
      <w:ind w:firstLine="72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f1">
    <w:name w:val="footnote text"/>
    <w:basedOn w:val="a"/>
    <w:link w:val="af2"/>
    <w:uiPriority w:val="99"/>
    <w:semiHidden/>
    <w:unhideWhenUsed/>
    <w:rsid w:val="00FF0F86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FF0F86"/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footnote reference"/>
    <w:aliases w:val="текст сноски"/>
    <w:uiPriority w:val="99"/>
    <w:semiHidden/>
    <w:unhideWhenUsed/>
    <w:rsid w:val="00FF0F86"/>
    <w:rPr>
      <w:vertAlign w:val="superscript"/>
    </w:rPr>
  </w:style>
  <w:style w:type="paragraph" w:customStyle="1" w:styleId="ConsPlusNormal">
    <w:name w:val="ConsPlusNormal"/>
    <w:rsid w:val="00DA75B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</w:rPr>
  </w:style>
  <w:style w:type="paragraph" w:styleId="af4">
    <w:name w:val="header"/>
    <w:basedOn w:val="a"/>
    <w:link w:val="af5"/>
    <w:uiPriority w:val="99"/>
    <w:unhideWhenUsed/>
    <w:rsid w:val="00D168BE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D168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Title"/>
    <w:basedOn w:val="a"/>
    <w:link w:val="af7"/>
    <w:qFormat/>
    <w:rsid w:val="004B3FE7"/>
    <w:pPr>
      <w:jc w:val="center"/>
    </w:pPr>
    <w:rPr>
      <w:sz w:val="28"/>
      <w:szCs w:val="20"/>
    </w:rPr>
  </w:style>
  <w:style w:type="character" w:customStyle="1" w:styleId="af7">
    <w:name w:val="Название Знак"/>
    <w:basedOn w:val="a0"/>
    <w:link w:val="af6"/>
    <w:rsid w:val="004B3FE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DE393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DE393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8">
    <w:name w:val="Normal (Web)"/>
    <w:basedOn w:val="a"/>
    <w:semiHidden/>
    <w:unhideWhenUsed/>
    <w:rsid w:val="00D97DED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9847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61BAD-744A-4D9F-A3EF-CA97FC524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7</Pages>
  <Words>2665</Words>
  <Characters>15193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AndreevaEN</cp:lastModifiedBy>
  <cp:revision>7</cp:revision>
  <cp:lastPrinted>2022-07-14T09:46:00Z</cp:lastPrinted>
  <dcterms:created xsi:type="dcterms:W3CDTF">2022-07-13T06:19:00Z</dcterms:created>
  <dcterms:modified xsi:type="dcterms:W3CDTF">2022-07-14T09:53:00Z</dcterms:modified>
</cp:coreProperties>
</file>