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49D" w:rsidRDefault="006C58F7" w:rsidP="00636F46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</w:t>
      </w:r>
      <w:r w:rsidR="0099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595">
        <w:rPr>
          <w:rFonts w:ascii="Times New Roman" w:hAnsi="Times New Roman" w:cs="Times New Roman"/>
          <w:b/>
          <w:sz w:val="28"/>
          <w:szCs w:val="28"/>
        </w:rPr>
        <w:t>июля</w:t>
      </w:r>
      <w:r w:rsidR="00E3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A5">
        <w:rPr>
          <w:rFonts w:ascii="Times New Roman" w:hAnsi="Times New Roman" w:cs="Times New Roman"/>
          <w:b/>
          <w:sz w:val="28"/>
          <w:szCs w:val="28"/>
        </w:rPr>
        <w:t>201</w:t>
      </w:r>
      <w:r w:rsidR="003B5B4B">
        <w:rPr>
          <w:rFonts w:ascii="Times New Roman" w:hAnsi="Times New Roman" w:cs="Times New Roman"/>
          <w:b/>
          <w:sz w:val="28"/>
          <w:szCs w:val="28"/>
        </w:rPr>
        <w:t>7</w:t>
      </w:r>
      <w:r w:rsidR="00AE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0E" w:rsidRPr="00DF5C0E">
        <w:rPr>
          <w:rFonts w:ascii="Times New Roman" w:hAnsi="Times New Roman" w:cs="Times New Roman"/>
          <w:b/>
          <w:sz w:val="28"/>
          <w:szCs w:val="28"/>
        </w:rPr>
        <w:t>г.</w:t>
      </w:r>
      <w:r w:rsidR="00DF5C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60A5">
        <w:rPr>
          <w:rFonts w:ascii="Times New Roman" w:hAnsi="Times New Roman" w:cs="Times New Roman"/>
          <w:b/>
          <w:sz w:val="28"/>
          <w:szCs w:val="28"/>
        </w:rPr>
        <w:t>3</w:t>
      </w:r>
      <w:r w:rsidR="00D71595">
        <w:rPr>
          <w:rFonts w:ascii="Times New Roman" w:hAnsi="Times New Roman" w:cs="Times New Roman"/>
          <w:b/>
          <w:sz w:val="28"/>
          <w:szCs w:val="28"/>
        </w:rPr>
        <w:t>1</w:t>
      </w:r>
      <w:r w:rsidR="00E3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59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3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A5">
        <w:rPr>
          <w:rFonts w:ascii="Times New Roman" w:hAnsi="Times New Roman" w:cs="Times New Roman"/>
          <w:b/>
          <w:sz w:val="28"/>
          <w:szCs w:val="28"/>
        </w:rPr>
        <w:t>201</w:t>
      </w:r>
      <w:r w:rsidR="003B5B4B">
        <w:rPr>
          <w:rFonts w:ascii="Times New Roman" w:hAnsi="Times New Roman" w:cs="Times New Roman"/>
          <w:b/>
          <w:sz w:val="28"/>
          <w:szCs w:val="28"/>
        </w:rPr>
        <w:t>7</w:t>
      </w:r>
      <w:r w:rsidR="00AE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0E" w:rsidRPr="00DF5C0E">
        <w:rPr>
          <w:rFonts w:ascii="Times New Roman" w:hAnsi="Times New Roman" w:cs="Times New Roman"/>
          <w:b/>
          <w:sz w:val="28"/>
          <w:szCs w:val="28"/>
        </w:rPr>
        <w:t>г.</w:t>
      </w:r>
      <w:r w:rsidR="00DF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0A5" w:rsidRDefault="003F289F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ю включения </w:t>
      </w:r>
    </w:p>
    <w:p w:rsidR="005849F3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норм в разрабатываемые проекты </w:t>
      </w:r>
    </w:p>
    <w:p w:rsidR="009609E2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AE60A5" w:rsidRDefault="00AE60A5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3E7927" w:rsidRDefault="003E79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нормативных правовых актов (их проектов)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согласно методике, определенной Правительством Российской Федерации.</w:t>
      </w:r>
    </w:p>
    <w:p w:rsidR="00B43AC0" w:rsidRDefault="00B43AC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Рекомендациями по минимизации проявлений «бытовой» коррупции в субъектах Российской Федерации, разработанны</w:t>
      </w:r>
      <w:r w:rsidR="004620BB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>
        <w:rPr>
          <w:rFonts w:ascii="Times New Roman" w:hAnsi="Times New Roman" w:cs="Times New Roman"/>
          <w:bCs/>
          <w:sz w:val="28"/>
          <w:szCs w:val="28"/>
        </w:rPr>
        <w:t>аппаратом полномочного представителя Президента Российской Федерации в Северо-Западном федеральном округе совместно с органами прокуратуры, внутренних дел и Следственного комитета Российской Федерации (письмо от 3</w:t>
      </w:r>
      <w:r w:rsidR="00722079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2013 г. № А51-9423), органам </w:t>
      </w:r>
      <w:r w:rsidRPr="00800CF6">
        <w:rPr>
          <w:rFonts w:ascii="Times New Roman" w:hAnsi="Times New Roman" w:cs="Times New Roman"/>
          <w:bCs/>
          <w:sz w:val="28"/>
          <w:szCs w:val="28"/>
        </w:rPr>
        <w:t>власти субъект</w:t>
      </w:r>
      <w:r w:rsidR="007A0416" w:rsidRPr="00800CF6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рекомендовано регулярно обобщать работу по антикоррупцио</w:t>
      </w:r>
      <w:r w:rsidR="004620BB">
        <w:rPr>
          <w:rFonts w:ascii="Times New Roman" w:hAnsi="Times New Roman" w:cs="Times New Roman"/>
          <w:bCs/>
          <w:sz w:val="28"/>
          <w:szCs w:val="28"/>
        </w:rPr>
        <w:t>нной экспертизе правотворчества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совершенствования дальнейшей деятельности.</w:t>
      </w:r>
    </w:p>
    <w:p w:rsidR="00B43AC0" w:rsidRDefault="00B43AC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</w:t>
      </w:r>
      <w:r w:rsidR="000B577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4B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анных рекомендаций Администрацией </w:t>
      </w:r>
      <w:r w:rsidR="00F924B1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(далее – Администрация) </w:t>
      </w:r>
      <w:r>
        <w:rPr>
          <w:rFonts w:ascii="Times New Roman" w:hAnsi="Times New Roman" w:cs="Times New Roman"/>
          <w:bCs/>
          <w:sz w:val="28"/>
          <w:szCs w:val="28"/>
        </w:rPr>
        <w:t>утвержд</w:t>
      </w:r>
      <w:r w:rsidR="005D0AF3">
        <w:rPr>
          <w:rFonts w:ascii="Times New Roman" w:hAnsi="Times New Roman" w:cs="Times New Roman"/>
          <w:bCs/>
          <w:sz w:val="28"/>
          <w:szCs w:val="28"/>
        </w:rPr>
        <w:t>ен П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лан по их реализации, согласно которому 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800CF6">
        <w:rPr>
          <w:rFonts w:ascii="Times New Roman" w:hAnsi="Times New Roman" w:cs="Times New Roman"/>
          <w:bCs/>
          <w:sz w:val="28"/>
          <w:szCs w:val="28"/>
        </w:rPr>
        <w:t>осуществляется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 мониторинг результатов проведенных антикоррупционных экспертиз и подготовка по итогам мониторинга соответствующих рекомендаций для государственных органов с целью недопущения при подготовке проектов </w:t>
      </w:r>
      <w:proofErr w:type="spellStart"/>
      <w:r w:rsidR="000B5779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0B5779">
        <w:rPr>
          <w:rFonts w:ascii="Times New Roman" w:hAnsi="Times New Roman" w:cs="Times New Roman"/>
          <w:bCs/>
          <w:sz w:val="28"/>
          <w:szCs w:val="28"/>
        </w:rPr>
        <w:t xml:space="preserve"> факторов. </w:t>
      </w:r>
    </w:p>
    <w:p w:rsidR="003E2BA1" w:rsidRDefault="000B5779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реализации </w:t>
      </w:r>
      <w:r w:rsidR="00F924B1">
        <w:rPr>
          <w:rFonts w:ascii="Times New Roman" w:hAnsi="Times New Roman" w:cs="Times New Roman"/>
          <w:bCs/>
          <w:sz w:val="28"/>
          <w:szCs w:val="28"/>
        </w:rPr>
        <w:t>указанного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Плана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, а также в соответствии с 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позицией 5.11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таблиц</w:t>
      </w:r>
      <w:r w:rsidR="003B5B4B">
        <w:rPr>
          <w:rFonts w:ascii="Times New Roman" w:hAnsi="Times New Roman" w:cs="Times New Roman"/>
          <w:bCs/>
          <w:sz w:val="28"/>
          <w:szCs w:val="28"/>
        </w:rPr>
        <w:t>ы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</w:t>
      </w:r>
      <w:r w:rsidR="003B5B4B">
        <w:rPr>
          <w:rFonts w:ascii="Times New Roman" w:hAnsi="Times New Roman" w:cs="Times New Roman"/>
          <w:bCs/>
          <w:sz w:val="28"/>
          <w:szCs w:val="28"/>
        </w:rPr>
        <w:t>»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раздела I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</w:t>
      </w:r>
      <w:r w:rsidR="003B5B4B">
        <w:rPr>
          <w:rFonts w:ascii="Times New Roman" w:hAnsi="Times New Roman" w:cs="Times New Roman"/>
          <w:bCs/>
          <w:sz w:val="28"/>
          <w:szCs w:val="28"/>
        </w:rPr>
        <w:t>»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региональной программы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(2016 - 2020 годы)</w:t>
      </w:r>
      <w:r w:rsidR="003B5B4B">
        <w:rPr>
          <w:rFonts w:ascii="Times New Roman" w:hAnsi="Times New Roman" w:cs="Times New Roman"/>
          <w:bCs/>
          <w:sz w:val="28"/>
          <w:szCs w:val="28"/>
        </w:rPr>
        <w:t>», утвержденной п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3B5B4B">
        <w:rPr>
          <w:rFonts w:ascii="Times New Roman" w:hAnsi="Times New Roman" w:cs="Times New Roman"/>
          <w:bCs/>
          <w:sz w:val="28"/>
          <w:szCs w:val="28"/>
        </w:rPr>
        <w:t>м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К</w:t>
      </w:r>
      <w:r w:rsidR="003B5B4B">
        <w:rPr>
          <w:rFonts w:ascii="Times New Roman" w:hAnsi="Times New Roman" w:cs="Times New Roman"/>
          <w:bCs/>
          <w:sz w:val="28"/>
          <w:szCs w:val="28"/>
        </w:rPr>
        <w:t>оми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2016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4B">
        <w:rPr>
          <w:rFonts w:ascii="Times New Roman" w:hAnsi="Times New Roman" w:cs="Times New Roman"/>
          <w:bCs/>
          <w:sz w:val="28"/>
          <w:szCs w:val="28"/>
        </w:rPr>
        <w:t>№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268</w:t>
      </w:r>
      <w:r w:rsidR="003B5B4B">
        <w:rPr>
          <w:rFonts w:ascii="Times New Roman" w:hAnsi="Times New Roman" w:cs="Times New Roman"/>
          <w:bCs/>
          <w:sz w:val="28"/>
          <w:szCs w:val="28"/>
        </w:rPr>
        <w:t>,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подпунктом </w:t>
      </w:r>
      <w:r w:rsidR="004D01F2">
        <w:rPr>
          <w:rFonts w:ascii="Times New Roman" w:hAnsi="Times New Roman" w:cs="Times New Roman"/>
          <w:bCs/>
          <w:sz w:val="28"/>
          <w:szCs w:val="28"/>
        </w:rPr>
        <w:t>1.4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281207">
        <w:rPr>
          <w:rFonts w:ascii="Times New Roman" w:hAnsi="Times New Roman" w:cs="Times New Roman"/>
          <w:bCs/>
          <w:sz w:val="28"/>
          <w:szCs w:val="28"/>
        </w:rPr>
        <w:t>раздела «</w:t>
      </w:r>
      <w:r w:rsidR="004D01F2">
        <w:rPr>
          <w:rFonts w:ascii="Times New Roman" w:hAnsi="Times New Roman" w:cs="Times New Roman"/>
          <w:bCs/>
          <w:sz w:val="28"/>
          <w:szCs w:val="28"/>
        </w:rPr>
        <w:t>Систем</w:t>
      </w:r>
      <w:r w:rsidR="00281207">
        <w:rPr>
          <w:rFonts w:ascii="Times New Roman" w:hAnsi="Times New Roman" w:cs="Times New Roman"/>
          <w:bCs/>
          <w:sz w:val="28"/>
          <w:szCs w:val="28"/>
        </w:rPr>
        <w:t>а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 програм</w:t>
      </w:r>
      <w:r w:rsidR="004D01F2" w:rsidRPr="00800CF6">
        <w:rPr>
          <w:rFonts w:ascii="Times New Roman" w:hAnsi="Times New Roman" w:cs="Times New Roman"/>
          <w:bCs/>
          <w:sz w:val="28"/>
          <w:szCs w:val="28"/>
        </w:rPr>
        <w:t>м</w:t>
      </w:r>
      <w:r w:rsidR="00580EC2" w:rsidRPr="00800CF6">
        <w:rPr>
          <w:rFonts w:ascii="Times New Roman" w:hAnsi="Times New Roman" w:cs="Times New Roman"/>
          <w:bCs/>
          <w:sz w:val="28"/>
          <w:szCs w:val="28"/>
        </w:rPr>
        <w:t>ных</w:t>
      </w:r>
      <w:r w:rsidR="0058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281207">
        <w:rPr>
          <w:rFonts w:ascii="Times New Roman" w:hAnsi="Times New Roman" w:cs="Times New Roman"/>
          <w:bCs/>
          <w:sz w:val="28"/>
          <w:szCs w:val="28"/>
        </w:rPr>
        <w:t>» в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едомственной программы </w:t>
      </w:r>
      <w:r w:rsidR="00281207">
        <w:rPr>
          <w:rFonts w:ascii="Times New Roman" w:hAnsi="Times New Roman" w:cs="Times New Roman"/>
          <w:bCs/>
          <w:sz w:val="28"/>
          <w:szCs w:val="28"/>
        </w:rPr>
        <w:t>«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Противодействие коррупции в Администрации Главы Рес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публики Коми (2016 - 2020 годы)»,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25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2016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№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79-р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2BA1">
        <w:rPr>
          <w:rFonts w:ascii="Times New Roman" w:hAnsi="Times New Roman" w:cs="Times New Roman"/>
          <w:bCs/>
          <w:sz w:val="28"/>
          <w:szCs w:val="28"/>
        </w:rPr>
        <w:t>Администрацией осуществлен мониторинг результатов антикоррупционной экспертизы нормативных правовых актов Главы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 Администрации Главы Республики Коми</w:t>
      </w:r>
      <w:r w:rsidR="000B3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E2BA1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2400DD">
        <w:rPr>
          <w:rFonts w:ascii="Times New Roman" w:hAnsi="Times New Roman" w:cs="Times New Roman"/>
          <w:bCs/>
          <w:sz w:val="28"/>
          <w:szCs w:val="28"/>
        </w:rPr>
        <w:t xml:space="preserve">за период с 1 июля 2017 г. по 31 декабря 2017 г. </w:t>
      </w:r>
      <w:r w:rsidR="00AC7853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Default="0015481B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Мониторингу подверглись </w:t>
      </w:r>
      <w:r w:rsidR="0054473C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проведенной антикоррупционной экспертизы нормативных правовых актов (их проектов), отраженные в заключениях, </w:t>
      </w:r>
      <w:r w:rsidR="0054473C">
        <w:rPr>
          <w:rFonts w:ascii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результаты проведенной антикоррупционной экспертизы проектов нормативных правовых актов, не отраженные в заключениях в связи с тем, что выявленные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факторы были устранены на стадии работы над этими проектами.</w:t>
      </w:r>
    </w:p>
    <w:p w:rsidR="0094668F" w:rsidRPr="0094668F" w:rsidRDefault="0094668F" w:rsidP="000B0984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595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595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t xml:space="preserve">За период с 1 </w:t>
      </w:r>
      <w:r w:rsidR="00D71595">
        <w:rPr>
          <w:rFonts w:ascii="Times New Roman" w:hAnsi="Times New Roman" w:cs="Times New Roman"/>
          <w:bCs/>
          <w:sz w:val="28"/>
          <w:szCs w:val="28"/>
        </w:rPr>
        <w:t>июля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2017 г. по 3</w:t>
      </w:r>
      <w:r w:rsidR="00D71595">
        <w:rPr>
          <w:rFonts w:ascii="Times New Roman" w:hAnsi="Times New Roman" w:cs="Times New Roman"/>
          <w:bCs/>
          <w:sz w:val="28"/>
          <w:szCs w:val="28"/>
        </w:rPr>
        <w:t>1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595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2017 г. </w:t>
      </w:r>
      <w:r w:rsidR="005F540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Pr="0054473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в отношении</w:t>
      </w:r>
      <w:r w:rsidR="00D71595" w:rsidRPr="00D71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B85">
        <w:rPr>
          <w:rFonts w:ascii="Times New Roman" w:hAnsi="Times New Roman" w:cs="Times New Roman"/>
          <w:bCs/>
          <w:sz w:val="28"/>
          <w:szCs w:val="28"/>
        </w:rPr>
        <w:t>21</w:t>
      </w:r>
      <w:r w:rsidR="00D71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E24B85">
        <w:rPr>
          <w:rFonts w:ascii="Times New Roman" w:hAnsi="Times New Roman" w:cs="Times New Roman"/>
          <w:bCs/>
          <w:sz w:val="28"/>
          <w:szCs w:val="28"/>
        </w:rPr>
        <w:t>ого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E24B85">
        <w:rPr>
          <w:rFonts w:ascii="Times New Roman" w:hAnsi="Times New Roman" w:cs="Times New Roman"/>
          <w:bCs/>
          <w:sz w:val="28"/>
          <w:szCs w:val="28"/>
        </w:rPr>
        <w:t>ого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E24B85">
        <w:rPr>
          <w:rFonts w:ascii="Times New Roman" w:hAnsi="Times New Roman" w:cs="Times New Roman"/>
          <w:bCs/>
          <w:sz w:val="28"/>
          <w:szCs w:val="28"/>
        </w:rPr>
        <w:t>а</w:t>
      </w:r>
      <w:r w:rsidR="00D020A0">
        <w:rPr>
          <w:rFonts w:ascii="Times New Roman" w:hAnsi="Times New Roman" w:cs="Times New Roman"/>
          <w:bCs/>
          <w:sz w:val="28"/>
          <w:szCs w:val="28"/>
        </w:rPr>
        <w:t>,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A5">
        <w:rPr>
          <w:rFonts w:ascii="Times New Roman" w:hAnsi="Times New Roman" w:cs="Times New Roman"/>
          <w:bCs/>
          <w:sz w:val="28"/>
          <w:szCs w:val="28"/>
        </w:rPr>
        <w:t>включен</w:t>
      </w:r>
      <w:r w:rsidR="00D020A0">
        <w:rPr>
          <w:rFonts w:ascii="Times New Roman" w:hAnsi="Times New Roman" w:cs="Times New Roman"/>
          <w:bCs/>
          <w:sz w:val="28"/>
          <w:szCs w:val="28"/>
        </w:rPr>
        <w:t>н</w:t>
      </w:r>
      <w:r w:rsidR="00141E40">
        <w:rPr>
          <w:rFonts w:ascii="Times New Roman" w:hAnsi="Times New Roman" w:cs="Times New Roman"/>
          <w:bCs/>
          <w:sz w:val="28"/>
          <w:szCs w:val="28"/>
        </w:rPr>
        <w:t>ы</w:t>
      </w:r>
      <w:r w:rsidR="00D020A0">
        <w:rPr>
          <w:rFonts w:ascii="Times New Roman" w:hAnsi="Times New Roman" w:cs="Times New Roman"/>
          <w:bCs/>
          <w:sz w:val="28"/>
          <w:szCs w:val="28"/>
        </w:rPr>
        <w:t>х</w:t>
      </w:r>
      <w:r w:rsidR="001707A5">
        <w:rPr>
          <w:rFonts w:ascii="Times New Roman" w:hAnsi="Times New Roman" w:cs="Times New Roman"/>
          <w:bCs/>
          <w:sz w:val="28"/>
          <w:szCs w:val="28"/>
        </w:rPr>
        <w:t xml:space="preserve"> в План проведения антикоррупционной экспертизы нормативных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правовых актов Республики Коми на 2017 год</w:t>
      </w:r>
      <w:r w:rsidR="00FD5996">
        <w:rPr>
          <w:rFonts w:ascii="Times New Roman" w:hAnsi="Times New Roman" w:cs="Times New Roman"/>
          <w:bCs/>
          <w:sz w:val="28"/>
          <w:szCs w:val="28"/>
        </w:rPr>
        <w:t>, утвержденный Руководителем Администрации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t>Для сравнения</w:t>
      </w:r>
      <w:r w:rsidR="005F5407">
        <w:rPr>
          <w:rFonts w:ascii="Times New Roman" w:hAnsi="Times New Roman" w:cs="Times New Roman"/>
          <w:bCs/>
          <w:sz w:val="28"/>
          <w:szCs w:val="28"/>
        </w:rPr>
        <w:t>: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5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159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71595">
        <w:rPr>
          <w:rFonts w:ascii="Times New Roman" w:hAnsi="Times New Roman" w:cs="Times New Roman"/>
          <w:bCs/>
          <w:sz w:val="28"/>
          <w:szCs w:val="28"/>
        </w:rPr>
        <w:t xml:space="preserve"> полугодии 2017 г. 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</w:t>
      </w:r>
      <w:r w:rsidR="00D71595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>в отношении 19 нормативных правовых актов</w:t>
      </w:r>
      <w:r w:rsidR="00D71595">
        <w:rPr>
          <w:rFonts w:ascii="Times New Roman" w:hAnsi="Times New Roman" w:cs="Times New Roman"/>
          <w:bCs/>
          <w:sz w:val="28"/>
          <w:szCs w:val="28"/>
        </w:rPr>
        <w:t>;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во II полугодии 2016 г. </w:t>
      </w:r>
      <w:r w:rsidR="00D7159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4473C">
        <w:rPr>
          <w:rFonts w:ascii="Times New Roman" w:hAnsi="Times New Roman" w:cs="Times New Roman"/>
          <w:bCs/>
          <w:sz w:val="28"/>
          <w:szCs w:val="28"/>
        </w:rPr>
        <w:t>10 нормативных правовых актов; в I полугодии 2016 г. – 21 нормативн</w:t>
      </w:r>
      <w:r w:rsidR="005F5407">
        <w:rPr>
          <w:rFonts w:ascii="Times New Roman" w:hAnsi="Times New Roman" w:cs="Times New Roman"/>
          <w:bCs/>
          <w:sz w:val="28"/>
          <w:szCs w:val="28"/>
        </w:rPr>
        <w:t>ого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правово</w:t>
      </w:r>
      <w:r w:rsidR="005F5407">
        <w:rPr>
          <w:rFonts w:ascii="Times New Roman" w:hAnsi="Times New Roman" w:cs="Times New Roman"/>
          <w:bCs/>
          <w:sz w:val="28"/>
          <w:szCs w:val="28"/>
        </w:rPr>
        <w:t>го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5F5407">
        <w:rPr>
          <w:rFonts w:ascii="Times New Roman" w:hAnsi="Times New Roman" w:cs="Times New Roman"/>
          <w:bCs/>
          <w:sz w:val="28"/>
          <w:szCs w:val="28"/>
        </w:rPr>
        <w:t>а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; во II полугодии 2015 г. – 18 нормативных правовых актов; в I полугодии </w:t>
      </w:r>
      <w:r w:rsidR="00F270F7">
        <w:rPr>
          <w:rFonts w:ascii="Times New Roman" w:hAnsi="Times New Roman" w:cs="Times New Roman"/>
          <w:bCs/>
          <w:sz w:val="28"/>
          <w:szCs w:val="28"/>
        </w:rPr>
        <w:br/>
      </w:r>
      <w:r w:rsidRPr="0054473C">
        <w:rPr>
          <w:rFonts w:ascii="Times New Roman" w:hAnsi="Times New Roman" w:cs="Times New Roman"/>
          <w:bCs/>
          <w:sz w:val="28"/>
          <w:szCs w:val="28"/>
        </w:rPr>
        <w:t>2015 г. – 32 нормативных правовых акт</w:t>
      </w:r>
      <w:r w:rsidR="005F5407">
        <w:rPr>
          <w:rFonts w:ascii="Times New Roman" w:hAnsi="Times New Roman" w:cs="Times New Roman"/>
          <w:bCs/>
          <w:sz w:val="28"/>
          <w:szCs w:val="28"/>
        </w:rPr>
        <w:t>ов</w:t>
      </w:r>
      <w:r w:rsidR="006637F5">
        <w:rPr>
          <w:rFonts w:ascii="Times New Roman" w:hAnsi="Times New Roman" w:cs="Times New Roman"/>
          <w:bCs/>
          <w:sz w:val="28"/>
          <w:szCs w:val="28"/>
        </w:rPr>
        <w:t xml:space="preserve"> (таблица № 1)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6E82" w:rsidRDefault="006637F5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0"/>
        <w:gridCol w:w="1457"/>
        <w:gridCol w:w="1896"/>
        <w:gridCol w:w="1514"/>
        <w:gridCol w:w="1834"/>
        <w:gridCol w:w="1834"/>
      </w:tblGrid>
      <w:tr w:rsidR="009F6E82" w:rsidTr="000F3B4E">
        <w:tc>
          <w:tcPr>
            <w:tcW w:w="3117" w:type="dxa"/>
            <w:gridSpan w:val="2"/>
          </w:tcPr>
          <w:p w:rsidR="009F6E82" w:rsidRPr="009F6E82" w:rsidRDefault="009F6E82" w:rsidP="003E08F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3410" w:type="dxa"/>
            <w:gridSpan w:val="2"/>
          </w:tcPr>
          <w:p w:rsidR="009F6E82" w:rsidRPr="009F6E82" w:rsidRDefault="009F6E82" w:rsidP="003E08F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3668" w:type="dxa"/>
            <w:gridSpan w:val="2"/>
          </w:tcPr>
          <w:p w:rsidR="009F6E82" w:rsidRPr="009F6E82" w:rsidRDefault="009F6E82" w:rsidP="003E08F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9F6E82" w:rsidTr="003E08FE">
        <w:tc>
          <w:tcPr>
            <w:tcW w:w="1660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457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896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514" w:type="dxa"/>
          </w:tcPr>
          <w:p w:rsidR="009F6E82" w:rsidRPr="003E08FE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</w:tr>
      <w:tr w:rsidR="009F6E82" w:rsidTr="003E08FE">
        <w:tc>
          <w:tcPr>
            <w:tcW w:w="1660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457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96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51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</w:tbl>
    <w:p w:rsidR="009F6E82" w:rsidRDefault="009F6E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4473C" w:rsidRDefault="005F540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аключения о результата</w:t>
      </w:r>
      <w:r w:rsidR="00095F9D">
        <w:rPr>
          <w:rFonts w:ascii="Times New Roman" w:hAnsi="Times New Roman" w:cs="Times New Roman"/>
          <w:bCs/>
          <w:sz w:val="28"/>
          <w:szCs w:val="28"/>
        </w:rPr>
        <w:t>х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(далее – заключения)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с указанием на наличие в рассмотренных актах </w:t>
      </w:r>
      <w:proofErr w:type="spellStart"/>
      <w:r w:rsidR="0054473C" w:rsidRPr="0054473C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факторов составлены в отношении </w:t>
      </w:r>
      <w:r w:rsidR="00F270F7" w:rsidRPr="0054473C">
        <w:rPr>
          <w:rFonts w:ascii="Times New Roman" w:hAnsi="Times New Roman" w:cs="Times New Roman"/>
          <w:bCs/>
          <w:sz w:val="28"/>
          <w:szCs w:val="28"/>
        </w:rPr>
        <w:t xml:space="preserve">2 нормативных правовых актов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(для сравнения: </w:t>
      </w:r>
      <w:r w:rsidR="00E24B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24B8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24B85">
        <w:rPr>
          <w:rFonts w:ascii="Times New Roman" w:hAnsi="Times New Roman" w:cs="Times New Roman"/>
          <w:bCs/>
          <w:sz w:val="28"/>
          <w:szCs w:val="28"/>
        </w:rPr>
        <w:t xml:space="preserve"> полугодии 2017 г. – </w:t>
      </w:r>
      <w:r w:rsidR="00E24B85" w:rsidRPr="0054473C">
        <w:rPr>
          <w:rFonts w:ascii="Times New Roman" w:hAnsi="Times New Roman" w:cs="Times New Roman"/>
          <w:bCs/>
          <w:sz w:val="28"/>
          <w:szCs w:val="28"/>
        </w:rPr>
        <w:t>2 нормативных правовых актов</w:t>
      </w:r>
      <w:r w:rsidR="00E24B85">
        <w:rPr>
          <w:rFonts w:ascii="Times New Roman" w:hAnsi="Times New Roman" w:cs="Times New Roman"/>
          <w:bCs/>
          <w:sz w:val="28"/>
          <w:szCs w:val="28"/>
        </w:rPr>
        <w:t>,</w:t>
      </w:r>
      <w:r w:rsidR="00E24B85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во II полугодии 2016 г.</w:t>
      </w:r>
      <w:r w:rsidR="00E24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– 3 нормативных правовых актов, в I полугодии 2016 г. – 4 нормативных правовых актов, во II полугодии 2015 г.</w:t>
      </w:r>
      <w:r w:rsidR="00F27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– 7 нормативных правовых актов, в I полугодии </w:t>
      </w:r>
      <w:r w:rsidR="00141E40">
        <w:rPr>
          <w:rFonts w:ascii="Times New Roman" w:hAnsi="Times New Roman" w:cs="Times New Roman"/>
          <w:bCs/>
          <w:sz w:val="28"/>
          <w:szCs w:val="28"/>
        </w:rPr>
        <w:br/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2015 г. – 11 нормативных правовых актов)</w:t>
      </w:r>
      <w:r w:rsidR="006637F5">
        <w:rPr>
          <w:rFonts w:ascii="Times New Roman" w:hAnsi="Times New Roman" w:cs="Times New Roman"/>
          <w:bCs/>
          <w:sz w:val="28"/>
          <w:szCs w:val="28"/>
        </w:rPr>
        <w:t xml:space="preserve"> (таблица № 2)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7F5" w:rsidRDefault="006637F5" w:rsidP="006637F5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0"/>
        <w:gridCol w:w="1457"/>
        <w:gridCol w:w="1896"/>
        <w:gridCol w:w="1514"/>
        <w:gridCol w:w="1834"/>
        <w:gridCol w:w="1834"/>
      </w:tblGrid>
      <w:tr w:rsidR="009F6E82" w:rsidTr="006C3F0A">
        <w:tc>
          <w:tcPr>
            <w:tcW w:w="3117" w:type="dxa"/>
            <w:gridSpan w:val="2"/>
          </w:tcPr>
          <w:p w:rsidR="009F6E82" w:rsidRP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3410" w:type="dxa"/>
            <w:gridSpan w:val="2"/>
          </w:tcPr>
          <w:p w:rsidR="009F6E82" w:rsidRP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3668" w:type="dxa"/>
            <w:gridSpan w:val="2"/>
          </w:tcPr>
          <w:p w:rsidR="009F6E82" w:rsidRP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9F6E82" w:rsidTr="00EC7102">
        <w:tc>
          <w:tcPr>
            <w:tcW w:w="1660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Pr="003E08FE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457" w:type="dxa"/>
          </w:tcPr>
          <w:p w:rsidR="009F6E82" w:rsidRPr="003E08FE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896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51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</w:tr>
      <w:tr w:rsidR="009F6E82" w:rsidTr="00EC7102">
        <w:tc>
          <w:tcPr>
            <w:tcW w:w="1660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57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96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6637F5" w:rsidRDefault="006637F5" w:rsidP="00BD7BB7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70F7" w:rsidRDefault="00141E4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95F9D">
        <w:rPr>
          <w:rFonts w:ascii="Times New Roman" w:eastAsia="Calibri" w:hAnsi="Times New Roman" w:cs="Times New Roman"/>
          <w:sz w:val="28"/>
          <w:szCs w:val="28"/>
        </w:rPr>
        <w:t>аключения направлены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>
        <w:rPr>
          <w:rFonts w:ascii="Times New Roman" w:eastAsia="Calibri" w:hAnsi="Times New Roman" w:cs="Times New Roman"/>
          <w:sz w:val="28"/>
          <w:szCs w:val="28"/>
        </w:rPr>
        <w:t>дминистрацией в адрес органов исполнительной власти Республики Коми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F270F7">
        <w:rPr>
          <w:rFonts w:ascii="Times New Roman" w:eastAsia="Calibri" w:hAnsi="Times New Roman" w:cs="Times New Roman"/>
          <w:sz w:val="28"/>
          <w:szCs w:val="28"/>
        </w:rPr>
        <w:t>разработчиков</w:t>
      </w:r>
      <w:proofErr w:type="gramEnd"/>
      <w:r w:rsidR="00F270F7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нормативных правовых актов.</w:t>
      </w:r>
    </w:p>
    <w:p w:rsidR="00095F9D" w:rsidRDefault="000172BF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E20D5E">
        <w:rPr>
          <w:rFonts w:ascii="Times New Roman" w:eastAsia="Calibri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57804">
        <w:rPr>
          <w:rFonts w:ascii="Times New Roman" w:eastAsia="Calibri" w:hAnsi="Times New Roman" w:cs="Times New Roman"/>
          <w:sz w:val="28"/>
          <w:szCs w:val="28"/>
        </w:rPr>
        <w:t xml:space="preserve">о результатам рассмотрения одного из заключений органом исполнительной власти Республики Коми – разработчиком нормативного правового акта, содержащего </w:t>
      </w:r>
      <w:proofErr w:type="spellStart"/>
      <w:r w:rsidR="00657804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657804">
        <w:rPr>
          <w:rFonts w:ascii="Times New Roman" w:eastAsia="Calibri" w:hAnsi="Times New Roman" w:cs="Times New Roman"/>
          <w:sz w:val="28"/>
          <w:szCs w:val="28"/>
        </w:rPr>
        <w:t xml:space="preserve"> факторы,</w:t>
      </w:r>
      <w:r w:rsidR="00657804" w:rsidRPr="00E20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996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095F9D" w:rsidRPr="00E20D5E">
        <w:rPr>
          <w:rFonts w:ascii="Times New Roman" w:eastAsia="Calibri" w:hAnsi="Times New Roman" w:cs="Times New Roman"/>
          <w:sz w:val="28"/>
          <w:szCs w:val="28"/>
        </w:rPr>
        <w:t xml:space="preserve"> работа по устранению выявленных </w:t>
      </w:r>
      <w:proofErr w:type="spellStart"/>
      <w:r w:rsidR="00095F9D" w:rsidRPr="00E20D5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095F9D" w:rsidRPr="00E20D5E">
        <w:rPr>
          <w:rFonts w:ascii="Times New Roman" w:eastAsia="Calibri" w:hAnsi="Times New Roman" w:cs="Times New Roman"/>
          <w:sz w:val="28"/>
          <w:szCs w:val="28"/>
        </w:rPr>
        <w:t xml:space="preserve"> факторов посредством разработки и внесения в установленном порядке на рассмотрение Правительству Республики Коми проект</w:t>
      </w:r>
      <w:r w:rsidR="00657804">
        <w:rPr>
          <w:rFonts w:ascii="Times New Roman" w:eastAsia="Calibri" w:hAnsi="Times New Roman" w:cs="Times New Roman"/>
          <w:sz w:val="28"/>
          <w:szCs w:val="28"/>
        </w:rPr>
        <w:t>а</w:t>
      </w:r>
      <w:r w:rsidR="00095F9D" w:rsidRPr="00E20D5E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657804">
        <w:rPr>
          <w:rFonts w:ascii="Times New Roman" w:eastAsia="Calibri" w:hAnsi="Times New Roman" w:cs="Times New Roman"/>
          <w:sz w:val="28"/>
          <w:szCs w:val="28"/>
        </w:rPr>
        <w:t>ого</w:t>
      </w:r>
      <w:r w:rsidR="00095F9D" w:rsidRPr="00E20D5E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657804">
        <w:rPr>
          <w:rFonts w:ascii="Times New Roman" w:eastAsia="Calibri" w:hAnsi="Times New Roman" w:cs="Times New Roman"/>
          <w:sz w:val="28"/>
          <w:szCs w:val="28"/>
        </w:rPr>
        <w:t>ого</w:t>
      </w:r>
      <w:r w:rsidR="00095F9D" w:rsidRPr="00E20D5E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657804">
        <w:rPr>
          <w:rFonts w:ascii="Times New Roman" w:eastAsia="Calibri" w:hAnsi="Times New Roman" w:cs="Times New Roman"/>
          <w:sz w:val="28"/>
          <w:szCs w:val="28"/>
        </w:rPr>
        <w:t>а</w:t>
      </w:r>
      <w:r w:rsidR="00095F9D" w:rsidRPr="00E20D5E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акт, содержащи</w:t>
      </w:r>
      <w:r w:rsidR="00657804">
        <w:rPr>
          <w:rFonts w:ascii="Times New Roman" w:eastAsia="Calibri" w:hAnsi="Times New Roman" w:cs="Times New Roman"/>
          <w:sz w:val="28"/>
          <w:szCs w:val="28"/>
        </w:rPr>
        <w:t>й</w:t>
      </w:r>
      <w:r w:rsidR="00095F9D" w:rsidRPr="00E20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5F9D" w:rsidRPr="00E20D5E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095F9D" w:rsidRPr="00E20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804">
        <w:rPr>
          <w:rFonts w:ascii="Times New Roman" w:eastAsia="Calibri" w:hAnsi="Times New Roman" w:cs="Times New Roman"/>
          <w:sz w:val="28"/>
          <w:szCs w:val="28"/>
        </w:rPr>
        <w:t>факторы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657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57804">
        <w:rPr>
          <w:rFonts w:ascii="Times New Roman" w:eastAsia="Calibri" w:hAnsi="Times New Roman" w:cs="Times New Roman"/>
          <w:sz w:val="28"/>
          <w:szCs w:val="28"/>
        </w:rPr>
        <w:t xml:space="preserve">торое заключение находится на рассмотрении органа исполнительной власти Республики Коми – разработчика </w:t>
      </w:r>
      <w:r w:rsidR="00FD5996">
        <w:rPr>
          <w:rFonts w:ascii="Times New Roman" w:eastAsia="Calibri" w:hAnsi="Times New Roman" w:cs="Times New Roman"/>
          <w:sz w:val="28"/>
          <w:szCs w:val="28"/>
        </w:rPr>
        <w:t>соответствующего нормативного правового акта</w:t>
      </w:r>
      <w:r w:rsidR="0065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889" w:rsidRDefault="00B76F06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проведения </w:t>
      </w:r>
      <w:r w:rsidR="00FD5996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экспертизы </w:t>
      </w:r>
      <w:r w:rsidR="00AC7853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AC7853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proofErr w:type="spellStart"/>
      <w:r w:rsidR="00565D6C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565D6C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>ы</w:t>
      </w:r>
      <w:r w:rsidR="00406889" w:rsidRPr="007E53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186C" w:rsidRDefault="0093186C" w:rsidP="000B0984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3458">
        <w:rPr>
          <w:rFonts w:ascii="Times New Roman" w:eastAsia="Calibri" w:hAnsi="Times New Roman" w:cs="Times New Roman"/>
          <w:sz w:val="28"/>
          <w:szCs w:val="28"/>
          <w:u w:val="single"/>
        </w:rPr>
        <w:t>наличие завышенных требований к лицу, предъявляемых для реализации принадлежащего ему права,</w:t>
      </w:r>
      <w:r w:rsidRPr="00FF1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F1BF5">
        <w:rPr>
          <w:rFonts w:ascii="Times New Roman" w:eastAsia="Calibri" w:hAnsi="Times New Roman" w:cs="Times New Roman"/>
          <w:sz w:val="28"/>
          <w:szCs w:val="28"/>
        </w:rPr>
        <w:t xml:space="preserve"> установление неопределенных, трудновыполнимых и обременительных требований к гражданам и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804" w:rsidRDefault="0065780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антикоррупционной экспертизы </w:t>
      </w:r>
      <w:r w:rsidRPr="000F57F2">
        <w:rPr>
          <w:rFonts w:ascii="Times New Roman" w:eastAsia="Calibri" w:hAnsi="Times New Roman" w:cs="Times New Roman"/>
          <w:sz w:val="28"/>
          <w:szCs w:val="28"/>
        </w:rPr>
        <w:t>выявлен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F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F57F2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0F57F2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F5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804" w:rsidRPr="00657804" w:rsidRDefault="0093186C" w:rsidP="0065780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</w:t>
      </w:r>
      <w:r w:rsidR="00787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804">
        <w:rPr>
          <w:rFonts w:ascii="Times New Roman" w:eastAsia="Calibri" w:hAnsi="Times New Roman" w:cs="Times New Roman"/>
          <w:sz w:val="28"/>
          <w:szCs w:val="28"/>
        </w:rPr>
        <w:t>с</w:t>
      </w:r>
      <w:r w:rsidR="00657804" w:rsidRPr="00657804">
        <w:rPr>
          <w:rFonts w:ascii="Times New Roman" w:eastAsia="Calibri" w:hAnsi="Times New Roman" w:cs="Times New Roman"/>
          <w:sz w:val="28"/>
          <w:szCs w:val="28"/>
        </w:rPr>
        <w:t xml:space="preserve">огласно </w:t>
      </w:r>
      <w:r w:rsidR="00BD7BB7">
        <w:rPr>
          <w:rFonts w:ascii="Times New Roman" w:eastAsia="Calibri" w:hAnsi="Times New Roman" w:cs="Times New Roman"/>
          <w:sz w:val="28"/>
          <w:szCs w:val="28"/>
        </w:rPr>
        <w:t>норм</w:t>
      </w:r>
      <w:r w:rsidR="00657804" w:rsidRPr="00657804">
        <w:rPr>
          <w:rFonts w:ascii="Times New Roman" w:eastAsia="Calibri" w:hAnsi="Times New Roman" w:cs="Times New Roman"/>
          <w:sz w:val="28"/>
          <w:szCs w:val="28"/>
        </w:rPr>
        <w:t xml:space="preserve"> Постановления одним из документов, необходимых при подаче заинтересованным лицом заявления о предоставления отсрочки или рассрочки по уплате региональных налогов, пеней и штрафов, является выписка из Единого государственного реестра недвижимости.</w:t>
      </w:r>
    </w:p>
    <w:p w:rsidR="00657804" w:rsidRPr="00657804" w:rsidRDefault="00657804" w:rsidP="0065780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федеральном уровне</w:t>
      </w:r>
      <w:r w:rsidRPr="00657804">
        <w:rPr>
          <w:rFonts w:ascii="Times New Roman" w:eastAsia="Calibri" w:hAnsi="Times New Roman" w:cs="Times New Roman"/>
          <w:sz w:val="28"/>
          <w:szCs w:val="28"/>
        </w:rPr>
        <w:t xml:space="preserve"> утверждены </w:t>
      </w:r>
      <w:r w:rsidR="000172BF">
        <w:rPr>
          <w:rFonts w:ascii="Times New Roman" w:eastAsia="Calibri" w:hAnsi="Times New Roman" w:cs="Times New Roman"/>
          <w:sz w:val="28"/>
          <w:szCs w:val="28"/>
        </w:rPr>
        <w:t>несколько</w:t>
      </w:r>
      <w:r w:rsidRPr="00657804">
        <w:rPr>
          <w:rFonts w:ascii="Times New Roman" w:eastAsia="Calibri" w:hAnsi="Times New Roman" w:cs="Times New Roman"/>
          <w:sz w:val="28"/>
          <w:szCs w:val="28"/>
        </w:rPr>
        <w:t xml:space="preserve"> форм выписок из Единого государственного реестра недвижимости, содержащих разный объем информации.</w:t>
      </w:r>
    </w:p>
    <w:p w:rsidR="00657804" w:rsidRDefault="00657804" w:rsidP="0065780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57804">
        <w:rPr>
          <w:rFonts w:ascii="Times New Roman" w:eastAsia="Calibri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eastAsia="Calibri" w:hAnsi="Times New Roman" w:cs="Times New Roman"/>
          <w:sz w:val="28"/>
          <w:szCs w:val="28"/>
        </w:rPr>
        <w:t>норма</w:t>
      </w:r>
      <w:r w:rsidRPr="00657804">
        <w:rPr>
          <w:rFonts w:ascii="Times New Roman" w:eastAsia="Calibri" w:hAnsi="Times New Roman" w:cs="Times New Roman"/>
          <w:sz w:val="28"/>
          <w:szCs w:val="28"/>
        </w:rPr>
        <w:t xml:space="preserve"> Постановления в той части, которая не определяет конкретную форму выписки из Единого государственного реестра недвижимости, предоставляемую заинтересованным лицом, содержит неопределенные и трудновыполнимые требования к указанным лицам, тем самым создающие условия для проявления коррупции.</w:t>
      </w:r>
    </w:p>
    <w:p w:rsidR="0093186C" w:rsidRDefault="0093186C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1BF5">
        <w:rPr>
          <w:rFonts w:ascii="Times New Roman" w:eastAsia="Calibri" w:hAnsi="Times New Roman" w:cs="Times New Roman"/>
          <w:sz w:val="28"/>
          <w:szCs w:val="28"/>
        </w:rPr>
        <w:t xml:space="preserve">Для сравнения: </w:t>
      </w:r>
      <w:r w:rsidR="00657804">
        <w:rPr>
          <w:rFonts w:ascii="Times New Roman" w:eastAsia="Calibri" w:hAnsi="Times New Roman" w:cs="Times New Roman"/>
          <w:sz w:val="28"/>
          <w:szCs w:val="28"/>
        </w:rPr>
        <w:t>в</w:t>
      </w:r>
      <w:r w:rsidR="00657804" w:rsidRPr="000F57F2">
        <w:rPr>
          <w:rFonts w:ascii="Times New Roman" w:eastAsia="Calibri" w:hAnsi="Times New Roman" w:cs="Times New Roman"/>
          <w:sz w:val="28"/>
          <w:szCs w:val="28"/>
        </w:rPr>
        <w:t xml:space="preserve"> I полугодии 201</w:t>
      </w:r>
      <w:r w:rsidR="00657804">
        <w:rPr>
          <w:rFonts w:ascii="Times New Roman" w:eastAsia="Calibri" w:hAnsi="Times New Roman" w:cs="Times New Roman"/>
          <w:sz w:val="28"/>
          <w:szCs w:val="28"/>
        </w:rPr>
        <w:t>7</w:t>
      </w:r>
      <w:r w:rsidR="00657804" w:rsidRPr="000F57F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657804">
        <w:rPr>
          <w:rFonts w:ascii="Times New Roman" w:eastAsia="Calibri" w:hAnsi="Times New Roman" w:cs="Times New Roman"/>
          <w:sz w:val="28"/>
          <w:szCs w:val="28"/>
        </w:rPr>
        <w:t xml:space="preserve">выявлено 5 таких факторов, </w:t>
      </w:r>
      <w:r w:rsidRPr="00FF1BF5">
        <w:rPr>
          <w:rFonts w:ascii="Times New Roman" w:eastAsia="Calibri" w:hAnsi="Times New Roman" w:cs="Times New Roman"/>
          <w:sz w:val="28"/>
          <w:szCs w:val="28"/>
        </w:rPr>
        <w:t>во II полугодии 2016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407">
        <w:rPr>
          <w:rFonts w:ascii="Times New Roman" w:eastAsia="Calibri" w:hAnsi="Times New Roman" w:cs="Times New Roman"/>
          <w:sz w:val="28"/>
          <w:szCs w:val="28"/>
        </w:rPr>
        <w:t xml:space="preserve">и в I полугодии 2015 г. </w:t>
      </w:r>
      <w:r>
        <w:rPr>
          <w:rFonts w:ascii="Times New Roman" w:eastAsia="Calibri" w:hAnsi="Times New Roman" w:cs="Times New Roman"/>
          <w:sz w:val="28"/>
          <w:szCs w:val="28"/>
        </w:rPr>
        <w:t>такой фактор не выявлялся</w:t>
      </w:r>
      <w:r w:rsidRPr="00FF1BF5">
        <w:rPr>
          <w:rFonts w:ascii="Times New Roman" w:eastAsia="Calibri" w:hAnsi="Times New Roman" w:cs="Times New Roman"/>
          <w:sz w:val="28"/>
          <w:szCs w:val="28"/>
        </w:rPr>
        <w:t>, в I полугодии 2016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F1BF5">
        <w:rPr>
          <w:rFonts w:ascii="Times New Roman" w:eastAsia="Calibri" w:hAnsi="Times New Roman" w:cs="Times New Roman"/>
          <w:sz w:val="28"/>
          <w:szCs w:val="28"/>
        </w:rPr>
        <w:t>во II полугодии 2015 г.</w:t>
      </w:r>
      <w:r w:rsidR="000B0984">
        <w:rPr>
          <w:rFonts w:ascii="Times New Roman" w:eastAsia="Calibri" w:hAnsi="Times New Roman" w:cs="Times New Roman"/>
          <w:sz w:val="28"/>
          <w:szCs w:val="28"/>
        </w:rPr>
        <w:t xml:space="preserve"> – выявлено по 1 фактору</w:t>
      </w:r>
      <w:r w:rsidR="00EC5327">
        <w:rPr>
          <w:rFonts w:ascii="Times New Roman" w:eastAsia="Calibri" w:hAnsi="Times New Roman" w:cs="Times New Roman"/>
          <w:sz w:val="28"/>
          <w:szCs w:val="28"/>
        </w:rPr>
        <w:t xml:space="preserve"> (таблица № 3)</w:t>
      </w:r>
      <w:r w:rsidR="000B09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5327" w:rsidRDefault="00EC5327" w:rsidP="00EC5327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0"/>
        <w:gridCol w:w="1457"/>
        <w:gridCol w:w="1896"/>
        <w:gridCol w:w="1514"/>
        <w:gridCol w:w="1834"/>
        <w:gridCol w:w="1834"/>
      </w:tblGrid>
      <w:tr w:rsidR="009F6E82" w:rsidTr="00874338">
        <w:tc>
          <w:tcPr>
            <w:tcW w:w="3117" w:type="dxa"/>
            <w:gridSpan w:val="2"/>
          </w:tcPr>
          <w:p w:rsidR="009F6E82" w:rsidRP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3410" w:type="dxa"/>
            <w:gridSpan w:val="2"/>
          </w:tcPr>
          <w:p w:rsidR="009F6E82" w:rsidRP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3668" w:type="dxa"/>
            <w:gridSpan w:val="2"/>
          </w:tcPr>
          <w:p w:rsidR="009F6E82" w:rsidRP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9F6E82" w:rsidTr="00EC7102">
        <w:tc>
          <w:tcPr>
            <w:tcW w:w="1660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Pr="003E08FE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457" w:type="dxa"/>
          </w:tcPr>
          <w:p w:rsidR="009F6E82" w:rsidRPr="003E08FE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896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51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</w:tr>
      <w:tr w:rsidR="009F6E82" w:rsidTr="00EC7102">
        <w:tc>
          <w:tcPr>
            <w:tcW w:w="1660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EC5327" w:rsidRDefault="00EC5327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17844" w:rsidRDefault="001707A5" w:rsidP="001707A5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07A5">
        <w:rPr>
          <w:rFonts w:ascii="Times New Roman" w:eastAsia="Calibri" w:hAnsi="Times New Roman" w:cs="Times New Roman"/>
          <w:sz w:val="28"/>
          <w:szCs w:val="28"/>
          <w:u w:val="single"/>
        </w:rPr>
        <w:t>принятие нормативного правового акта за пределами компетенции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7A5" w:rsidRDefault="001707A5" w:rsidP="001707A5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 II полугодии 2017 г. по результатам антикоррупционной экспертизы выявлен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 фактор.</w:t>
      </w:r>
    </w:p>
    <w:p w:rsidR="001707A5" w:rsidRDefault="001707A5" w:rsidP="001707A5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Например, п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остановлением утвержден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еречень имущества, являющийся предметом лизинга. </w:t>
      </w:r>
      <w:r>
        <w:rPr>
          <w:rFonts w:ascii="Times New Roman" w:eastAsia="Calibri" w:hAnsi="Times New Roman" w:cs="Times New Roman"/>
          <w:sz w:val="28"/>
          <w:szCs w:val="28"/>
        </w:rPr>
        <w:t>Однако в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полномочием по утверждению </w:t>
      </w:r>
      <w:r>
        <w:rPr>
          <w:rFonts w:ascii="Times New Roman" w:eastAsia="Calibri" w:hAnsi="Times New Roman" w:cs="Times New Roman"/>
          <w:sz w:val="28"/>
          <w:szCs w:val="28"/>
        </w:rPr>
        <w:t>указанного п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еречня Правительство Республики Коми не наделено. </w:t>
      </w:r>
    </w:p>
    <w:p w:rsidR="001707A5" w:rsidRDefault="001707A5" w:rsidP="001707A5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постановление в части утверждения перечня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1707A5">
        <w:rPr>
          <w:rFonts w:ascii="Times New Roman" w:eastAsia="Calibri" w:hAnsi="Times New Roman" w:cs="Times New Roman"/>
          <w:sz w:val="28"/>
          <w:szCs w:val="28"/>
        </w:rPr>
        <w:t>нарушение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 компетенции </w:t>
      </w:r>
      <w:r>
        <w:rPr>
          <w:rFonts w:ascii="Times New Roman" w:eastAsia="Calibri" w:hAnsi="Times New Roman" w:cs="Times New Roman"/>
          <w:sz w:val="28"/>
          <w:szCs w:val="28"/>
        </w:rPr>
        <w:t>органа исполнительной власти Республики Коми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 при принятии нормативн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707A5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1707A5" w:rsidRDefault="001707A5" w:rsidP="001707A5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1BF5">
        <w:rPr>
          <w:rFonts w:ascii="Times New Roman" w:eastAsia="Calibri" w:hAnsi="Times New Roman" w:cs="Times New Roman"/>
          <w:sz w:val="28"/>
          <w:szCs w:val="28"/>
        </w:rPr>
        <w:t>Для сравнения: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D2E">
        <w:rPr>
          <w:rFonts w:ascii="Times New Roman" w:eastAsia="Calibri" w:hAnsi="Times New Roman" w:cs="Times New Roman"/>
          <w:sz w:val="28"/>
          <w:szCs w:val="28"/>
        </w:rPr>
        <w:t xml:space="preserve">по 1 </w:t>
      </w:r>
      <w:r>
        <w:rPr>
          <w:rFonts w:ascii="Times New Roman" w:eastAsia="Calibri" w:hAnsi="Times New Roman" w:cs="Times New Roman"/>
          <w:sz w:val="28"/>
          <w:szCs w:val="28"/>
        </w:rPr>
        <w:t>тако</w:t>
      </w:r>
      <w:r w:rsidR="00394D2E">
        <w:rPr>
          <w:rFonts w:ascii="Times New Roman" w:eastAsia="Calibri" w:hAnsi="Times New Roman" w:cs="Times New Roman"/>
          <w:sz w:val="28"/>
          <w:szCs w:val="28"/>
        </w:rPr>
        <w:t>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</w:t>
      </w:r>
      <w:r w:rsidR="00394D2E"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394D2E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выявлял</w:t>
      </w:r>
      <w:r w:rsidR="00394D2E">
        <w:rPr>
          <w:rFonts w:ascii="Times New Roman" w:eastAsia="Calibri" w:hAnsi="Times New Roman" w:cs="Times New Roman"/>
          <w:sz w:val="28"/>
          <w:szCs w:val="28"/>
        </w:rPr>
        <w:t>ось</w:t>
      </w:r>
      <w:r w:rsidRPr="00FF1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F57F2">
        <w:rPr>
          <w:rFonts w:ascii="Times New Roman" w:eastAsia="Calibri" w:hAnsi="Times New Roman" w:cs="Times New Roman"/>
          <w:sz w:val="28"/>
          <w:szCs w:val="28"/>
        </w:rPr>
        <w:t xml:space="preserve"> I полугодии 201</w:t>
      </w:r>
      <w:r>
        <w:rPr>
          <w:rFonts w:ascii="Times New Roman" w:eastAsia="Calibri" w:hAnsi="Times New Roman" w:cs="Times New Roman"/>
          <w:sz w:val="28"/>
          <w:szCs w:val="28"/>
        </w:rPr>
        <w:t>5, 2016 и 2017 г</w:t>
      </w:r>
      <w:r w:rsidRPr="000F57F2">
        <w:rPr>
          <w:rFonts w:ascii="Times New Roman" w:eastAsia="Calibri" w:hAnsi="Times New Roman" w:cs="Times New Roman"/>
          <w:sz w:val="28"/>
          <w:szCs w:val="28"/>
        </w:rPr>
        <w:t>г.</w:t>
      </w:r>
      <w:r w:rsidR="00BD7BB7">
        <w:rPr>
          <w:rFonts w:ascii="Times New Roman" w:eastAsia="Calibri" w:hAnsi="Times New Roman" w:cs="Times New Roman"/>
          <w:sz w:val="28"/>
          <w:szCs w:val="28"/>
        </w:rPr>
        <w:t xml:space="preserve"> (таблица № 4)</w:t>
      </w:r>
    </w:p>
    <w:p w:rsidR="00BD7BB7" w:rsidRDefault="00BD7BB7" w:rsidP="00BD7BB7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0"/>
        <w:gridCol w:w="1457"/>
        <w:gridCol w:w="1896"/>
        <w:gridCol w:w="1514"/>
        <w:gridCol w:w="1834"/>
        <w:gridCol w:w="1834"/>
      </w:tblGrid>
      <w:tr w:rsidR="009F6E82" w:rsidTr="00105014">
        <w:tc>
          <w:tcPr>
            <w:tcW w:w="3117" w:type="dxa"/>
            <w:gridSpan w:val="2"/>
          </w:tcPr>
          <w:p w:rsidR="009F6E82" w:rsidRP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3410" w:type="dxa"/>
            <w:gridSpan w:val="2"/>
          </w:tcPr>
          <w:p w:rsidR="009F6E82" w:rsidRP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3668" w:type="dxa"/>
            <w:gridSpan w:val="2"/>
          </w:tcPr>
          <w:p w:rsidR="009F6E82" w:rsidRP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9F6E82" w:rsidTr="00EC7102">
        <w:tc>
          <w:tcPr>
            <w:tcW w:w="1660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Pr="003E08FE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457" w:type="dxa"/>
          </w:tcPr>
          <w:p w:rsidR="009F6E82" w:rsidRPr="003E08FE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896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51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</w:p>
        </w:tc>
      </w:tr>
      <w:tr w:rsidR="009F6E82" w:rsidTr="00EC7102">
        <w:tc>
          <w:tcPr>
            <w:tcW w:w="1660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96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F6E82" w:rsidRDefault="009F6E82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BD7BB7" w:rsidRDefault="00BD7BB7" w:rsidP="001707A5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07A5" w:rsidRDefault="001707A5" w:rsidP="001707A5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факторов по итогам антикоррупционной экспертизы нормативных правовых актов, включенных в </w:t>
      </w:r>
      <w:r w:rsidR="00394D2E">
        <w:rPr>
          <w:rFonts w:ascii="Times New Roman" w:hAnsi="Times New Roman" w:cs="Times New Roman"/>
          <w:bCs/>
          <w:sz w:val="28"/>
          <w:szCs w:val="28"/>
        </w:rPr>
        <w:t>План проведения антикоррупционной экспертизы нормативных правовых актов Республики Коми на 2017 год,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отчетного периода не выявлялось.</w:t>
      </w:r>
    </w:p>
    <w:p w:rsidR="00FD5996" w:rsidRPr="0094668F" w:rsidRDefault="00FD5996" w:rsidP="00FD599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4668F">
        <w:rPr>
          <w:rFonts w:ascii="Times New Roman" w:hAnsi="Times New Roman" w:cs="Times New Roman"/>
          <w:bCs/>
          <w:sz w:val="28"/>
          <w:szCs w:val="28"/>
        </w:rPr>
        <w:t>сего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отчетный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период в нормативных правовых актах, в отношении которых Администрацией проведена антикоррупционная экспертиза, выявлено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spellStart"/>
      <w:r w:rsidRPr="0094668F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94668F">
        <w:rPr>
          <w:rFonts w:ascii="Times New Roman" w:hAnsi="Times New Roman" w:cs="Times New Roman"/>
          <w:bCs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2017 г. – </w:t>
      </w:r>
      <w:r w:rsidRPr="0094668F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r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2016 г. – 7, в </w:t>
      </w:r>
      <w:r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2016 г. – 18, во </w:t>
      </w:r>
      <w:r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2015 г. – 10, в </w:t>
      </w:r>
      <w:r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2015 г. – 23)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35B8" w:rsidRPr="00FF4ADA" w:rsidRDefault="005C35B8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подробно статистические данные по видам и количеству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1532B">
        <w:rPr>
          <w:rFonts w:ascii="Times New Roman" w:eastAsia="Calibri" w:hAnsi="Times New Roman" w:cs="Times New Roman"/>
          <w:sz w:val="28"/>
          <w:szCs w:val="28"/>
        </w:rPr>
        <w:t>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1532B">
        <w:rPr>
          <w:rFonts w:ascii="Times New Roman" w:eastAsia="Calibri" w:hAnsi="Times New Roman" w:cs="Times New Roman"/>
          <w:sz w:val="28"/>
          <w:szCs w:val="28"/>
        </w:rPr>
        <w:t>, выявленны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актах в 201</w:t>
      </w:r>
      <w:r w:rsidR="0094668F">
        <w:rPr>
          <w:rFonts w:ascii="Times New Roman" w:eastAsia="Calibri" w:hAnsi="Times New Roman" w:cs="Times New Roman"/>
          <w:sz w:val="28"/>
          <w:szCs w:val="28"/>
        </w:rPr>
        <w:t>5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D2096C">
        <w:rPr>
          <w:rFonts w:ascii="Times New Roman" w:eastAsia="Calibri" w:hAnsi="Times New Roman" w:cs="Times New Roman"/>
          <w:sz w:val="28"/>
          <w:szCs w:val="28"/>
        </w:rPr>
        <w:t>7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заключениях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приведены в </w:t>
      </w:r>
      <w:r w:rsidR="00174A71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иложении № 1 к настоящему Мониторингу.</w:t>
      </w:r>
    </w:p>
    <w:p w:rsidR="00772CEF" w:rsidRDefault="009A14ED" w:rsidP="005459D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Таким образом, наиболее часто выявляемым </w:t>
      </w:r>
      <w:proofErr w:type="spellStart"/>
      <w:r w:rsidRPr="009A14ED">
        <w:rPr>
          <w:rFonts w:ascii="Times New Roman" w:eastAsia="Calibri" w:hAnsi="Times New Roman" w:cs="Times New Roman"/>
          <w:sz w:val="28"/>
          <w:szCs w:val="28"/>
        </w:rPr>
        <w:t>коррупциогенным</w:t>
      </w:r>
      <w:proofErr w:type="spellEnd"/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 фактором в нормативных правовых актах, в отношении которых во II полугодии 2017 г. Администрацией проведена антикоррупционная экспертиза, явился такой </w:t>
      </w:r>
      <w:proofErr w:type="spellStart"/>
      <w:r w:rsidRPr="009A14ED"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 фактор, как «наличие завышенных требований к лицу, предъявляемых для реализации принадлежащего ему права» - 75 % от общего количества факторов, выявленных в нормативных правовых актах в анализируемом периоде (в I полугодии 201</w:t>
      </w:r>
      <w:r w:rsidR="00FD5996">
        <w:rPr>
          <w:rFonts w:ascii="Times New Roman" w:eastAsia="Calibri" w:hAnsi="Times New Roman" w:cs="Times New Roman"/>
          <w:sz w:val="28"/>
          <w:szCs w:val="28"/>
        </w:rPr>
        <w:t>7</w:t>
      </w: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 г. – 41,7 %, в I полугодии 2016 г. – 5,5 %, во II полугодии 2015 г. – 10 %, </w:t>
      </w:r>
      <w:r w:rsidR="00FD5996" w:rsidRPr="009A14ED">
        <w:rPr>
          <w:rFonts w:ascii="Times New Roman" w:eastAsia="Calibri" w:hAnsi="Times New Roman" w:cs="Times New Roman"/>
          <w:sz w:val="28"/>
          <w:szCs w:val="28"/>
        </w:rPr>
        <w:t xml:space="preserve">во II полугодии 2016 г. </w:t>
      </w:r>
      <w:r w:rsidR="00FD59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A14ED">
        <w:rPr>
          <w:rFonts w:ascii="Times New Roman" w:eastAsia="Calibri" w:hAnsi="Times New Roman" w:cs="Times New Roman"/>
          <w:sz w:val="28"/>
          <w:szCs w:val="28"/>
        </w:rPr>
        <w:t>в I полугодии 2015 г. такой фактор не выявлялся).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F9D" w:rsidRDefault="00095F9D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F6E82" w:rsidRDefault="009F6E82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F6E82" w:rsidRPr="007B4ADB" w:rsidRDefault="009F6E82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4668F" w:rsidRDefault="006B49D2" w:rsidP="000B0984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6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результатов антикоррупционных экспертиз, проведенных Администрацией в отношении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A0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473C" w:rsidRPr="0054473C" w:rsidRDefault="00696A0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10C4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3C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10C4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54473C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>
        <w:rPr>
          <w:rFonts w:ascii="Times New Roman" w:eastAsia="Calibri" w:hAnsi="Times New Roman" w:cs="Times New Roman"/>
          <w:sz w:val="28"/>
          <w:szCs w:val="28"/>
        </w:rPr>
        <w:t>69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актов. 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Для сравнения: </w:t>
      </w:r>
      <w:r w:rsidR="00696A08" w:rsidRPr="0054473C">
        <w:rPr>
          <w:rFonts w:ascii="Times New Roman" w:eastAsia="Calibri" w:hAnsi="Times New Roman" w:cs="Times New Roman"/>
          <w:sz w:val="28"/>
          <w:szCs w:val="28"/>
        </w:rPr>
        <w:t>в I полугодии 201</w:t>
      </w:r>
      <w:r w:rsidR="00696A08">
        <w:rPr>
          <w:rFonts w:ascii="Times New Roman" w:eastAsia="Calibri" w:hAnsi="Times New Roman" w:cs="Times New Roman"/>
          <w:sz w:val="28"/>
          <w:szCs w:val="28"/>
        </w:rPr>
        <w:t>7</w:t>
      </w:r>
      <w:r w:rsidR="00696A08" w:rsidRPr="0054473C">
        <w:rPr>
          <w:rFonts w:ascii="Times New Roman" w:eastAsia="Calibri" w:hAnsi="Times New Roman" w:cs="Times New Roman"/>
          <w:sz w:val="28"/>
          <w:szCs w:val="28"/>
        </w:rPr>
        <w:t xml:space="preserve"> г. антикоррупционная экспертиза проведена</w:t>
      </w:r>
      <w:r w:rsidR="00696A08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696A08" w:rsidRPr="0054473C">
        <w:rPr>
          <w:rFonts w:ascii="Times New Roman" w:eastAsia="Calibri" w:hAnsi="Times New Roman" w:cs="Times New Roman"/>
          <w:sz w:val="28"/>
          <w:szCs w:val="28"/>
        </w:rPr>
        <w:t>10</w:t>
      </w:r>
      <w:r w:rsidR="00696A08">
        <w:rPr>
          <w:rFonts w:ascii="Times New Roman" w:eastAsia="Calibri" w:hAnsi="Times New Roman" w:cs="Times New Roman"/>
          <w:sz w:val="28"/>
          <w:szCs w:val="28"/>
        </w:rPr>
        <w:t>3</w:t>
      </w:r>
      <w:r w:rsidR="00696A08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696A08">
        <w:rPr>
          <w:rFonts w:ascii="Times New Roman" w:eastAsia="Calibri" w:hAnsi="Times New Roman" w:cs="Times New Roman"/>
          <w:sz w:val="28"/>
          <w:szCs w:val="28"/>
        </w:rPr>
        <w:t>ов</w:t>
      </w:r>
      <w:r w:rsidR="00696A08"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</w:t>
      </w:r>
      <w:r w:rsidR="00696A08">
        <w:rPr>
          <w:rFonts w:ascii="Times New Roman" w:eastAsia="Calibri" w:hAnsi="Times New Roman" w:cs="Times New Roman"/>
          <w:sz w:val="28"/>
          <w:szCs w:val="28"/>
        </w:rPr>
        <w:t>;</w:t>
      </w:r>
      <w:r w:rsidR="00696A08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во II полугодии 2016 г. </w:t>
      </w:r>
      <w:r w:rsidR="00696A0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3C">
        <w:rPr>
          <w:rFonts w:ascii="Times New Roman" w:eastAsia="Calibri" w:hAnsi="Times New Roman" w:cs="Times New Roman"/>
          <w:sz w:val="28"/>
          <w:szCs w:val="28"/>
        </w:rPr>
        <w:t>102 проект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актов; в I полугодии 2016 г.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3C">
        <w:rPr>
          <w:rFonts w:ascii="Times New Roman" w:eastAsia="Calibri" w:hAnsi="Times New Roman" w:cs="Times New Roman"/>
          <w:sz w:val="28"/>
          <w:szCs w:val="28"/>
        </w:rPr>
        <w:t>129 проектов нормативных правовых актов; во II полугодии 2015 г.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3C">
        <w:rPr>
          <w:rFonts w:ascii="Times New Roman" w:eastAsia="Calibri" w:hAnsi="Times New Roman" w:cs="Times New Roman"/>
          <w:sz w:val="28"/>
          <w:szCs w:val="28"/>
        </w:rPr>
        <w:t>131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акта; в I полугодии 2015 г.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148 проектов нормативных правовых актов. </w:t>
      </w:r>
    </w:p>
    <w:p w:rsidR="003F5882" w:rsidRDefault="003F58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а 1 проект нормативного правового акта Администрацией подготовлено заключение, по результатам рассмотрения которого разработчик устранил выявленные </w:t>
      </w:r>
      <w:proofErr w:type="spellStart"/>
      <w:r w:rsidRPr="003F5882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факторы путем внесения соответствующих изменений в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882">
        <w:rPr>
          <w:rFonts w:ascii="Times New Roman" w:eastAsia="Calibri" w:hAnsi="Times New Roman" w:cs="Times New Roman"/>
          <w:sz w:val="28"/>
          <w:szCs w:val="28"/>
        </w:rPr>
        <w:t>нормативного правового акта.</w:t>
      </w:r>
    </w:p>
    <w:p w:rsidR="0054473C" w:rsidRDefault="000B26C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нормативных правовых актов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 устранялись в ходе работы над проектами. </w:t>
      </w:r>
    </w:p>
    <w:p w:rsidR="0044790B" w:rsidRPr="0094668F" w:rsidRDefault="006B49D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 по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88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4668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полугодия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94668F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экспертиз </w:t>
      </w:r>
      <w:r w:rsidR="0094668F" w:rsidRPr="0094668F">
        <w:rPr>
          <w:rFonts w:ascii="Times New Roman" w:eastAsia="Calibri" w:hAnsi="Times New Roman" w:cs="Times New Roman"/>
          <w:sz w:val="28"/>
          <w:szCs w:val="28"/>
        </w:rPr>
        <w:t xml:space="preserve">проектов нормативных правовых актов 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показ</w:t>
      </w:r>
      <w:r w:rsidR="00921585" w:rsidRPr="0094668F">
        <w:rPr>
          <w:rFonts w:ascii="Times New Roman" w:eastAsia="Calibri" w:hAnsi="Times New Roman" w:cs="Times New Roman"/>
          <w:sz w:val="28"/>
          <w:szCs w:val="28"/>
        </w:rPr>
        <w:t>ал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, что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 наиболее часто встречающимися </w:t>
      </w:r>
      <w:proofErr w:type="spellStart"/>
      <w:r w:rsidR="00142A29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142A29">
        <w:rPr>
          <w:rFonts w:ascii="Times New Roman" w:eastAsia="Calibri" w:hAnsi="Times New Roman" w:cs="Times New Roman"/>
          <w:sz w:val="28"/>
          <w:szCs w:val="28"/>
        </w:rPr>
        <w:t xml:space="preserve"> факторами</w:t>
      </w:r>
      <w:r>
        <w:rPr>
          <w:rFonts w:ascii="Times New Roman" w:eastAsia="Calibri" w:hAnsi="Times New Roman" w:cs="Times New Roman"/>
          <w:sz w:val="28"/>
          <w:szCs w:val="28"/>
        </w:rPr>
        <w:t>, выявляемыми Администрацией в проектах нормативных правовых актов,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44790B" w:rsidRPr="009466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F87" w:rsidRDefault="00AF6F87" w:rsidP="000B098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AF6F87" w:rsidRDefault="00565D6C" w:rsidP="000B098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AF6F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783E" w:rsidRDefault="005A783E" w:rsidP="000B098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нормативные коллизии;</w:t>
      </w:r>
    </w:p>
    <w:p w:rsidR="009B0F83" w:rsidRPr="00142A29" w:rsidRDefault="00EE4A53" w:rsidP="00142A29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</w:t>
      </w:r>
      <w:r w:rsidR="00142A29">
        <w:rPr>
          <w:rFonts w:ascii="Times New Roman" w:eastAsia="Calibri" w:hAnsi="Times New Roman" w:cs="Times New Roman"/>
          <w:sz w:val="28"/>
          <w:szCs w:val="28"/>
        </w:rPr>
        <w:t>изации принадлежащего ему права</w:t>
      </w:r>
      <w:r w:rsidR="005A783E" w:rsidRPr="00142A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8D9" w:rsidRDefault="00F10AD1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A8388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42A29">
        <w:rPr>
          <w:rFonts w:ascii="Times New Roman" w:eastAsia="Calibri" w:hAnsi="Times New Roman" w:cs="Times New Roman"/>
          <w:sz w:val="28"/>
          <w:szCs w:val="28"/>
        </w:rPr>
        <w:t>в предыдущих отчетных периодах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 «широта дискреционных полномочий» и «отсутствие или неполнота административных процедур» выявля</w:t>
      </w:r>
      <w:r w:rsidR="000D3D80">
        <w:rPr>
          <w:rFonts w:ascii="Times New Roman" w:eastAsia="Calibri" w:hAnsi="Times New Roman" w:cs="Times New Roman"/>
          <w:sz w:val="28"/>
          <w:szCs w:val="28"/>
        </w:rPr>
        <w:t>л</w:t>
      </w:r>
      <w:r w:rsidR="000172BF">
        <w:rPr>
          <w:rFonts w:ascii="Times New Roman" w:eastAsia="Calibri" w:hAnsi="Times New Roman" w:cs="Times New Roman"/>
          <w:sz w:val="28"/>
          <w:szCs w:val="28"/>
        </w:rPr>
        <w:t>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проектах нормативных правовых актов, определяющих порядки (правила) предоставления государственных услуг, оказания государственной поддержки</w:t>
      </w:r>
      <w:r w:rsidR="006C3E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72BF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6C3ED1">
        <w:rPr>
          <w:rFonts w:ascii="Times New Roman" w:eastAsia="Calibri" w:hAnsi="Times New Roman" w:cs="Times New Roman"/>
          <w:sz w:val="28"/>
          <w:szCs w:val="28"/>
        </w:rPr>
        <w:t>устанавливающих порядок работы коллегиальных органов (комиссий, советов)</w:t>
      </w:r>
      <w:r>
        <w:rPr>
          <w:rFonts w:ascii="Times New Roman" w:eastAsia="Calibri" w:hAnsi="Times New Roman" w:cs="Times New Roman"/>
          <w:sz w:val="28"/>
          <w:szCs w:val="28"/>
        </w:rPr>
        <w:t>. Такие порядки (правила) предусматривают общие процедуры, необходимые для предоставления государственных услуг, оказания государственной поддержки,</w:t>
      </w:r>
      <w:r w:rsidR="006C3ED1">
        <w:rPr>
          <w:rFonts w:ascii="Times New Roman" w:eastAsia="Calibri" w:hAnsi="Times New Roman" w:cs="Times New Roman"/>
          <w:sz w:val="28"/>
          <w:szCs w:val="28"/>
        </w:rPr>
        <w:t xml:space="preserve"> работы коллегиальных органов</w:t>
      </w:r>
      <w:r w:rsidR="00137C2B">
        <w:rPr>
          <w:rFonts w:ascii="Times New Roman" w:eastAsia="Calibri" w:hAnsi="Times New Roman" w:cs="Times New Roman"/>
          <w:sz w:val="28"/>
          <w:szCs w:val="28"/>
        </w:rPr>
        <w:t>. При этом представляемые разработчиками для проведения антикоррупционной экспертизы проекты нормативных правовых актов, утверждающие указанный порядок (правила),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всегда содержат те либо иные</w:t>
      </w:r>
      <w:r w:rsidR="00137C2B">
        <w:rPr>
          <w:rFonts w:ascii="Times New Roman" w:eastAsia="Calibri" w:hAnsi="Times New Roman" w:cs="Times New Roman"/>
          <w:sz w:val="28"/>
          <w:szCs w:val="28"/>
        </w:rPr>
        <w:t xml:space="preserve"> необходимые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процедурные моменты.</w:t>
      </w:r>
      <w:r w:rsidR="00FC59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3D80" w:rsidRDefault="000D3D80" w:rsidP="000D3D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 течение отчетного периода в Администрацию поступали проекты нормативных правовых актов, в которых отсутствовали порядок регистрации органами государственной власти,</w:t>
      </w:r>
      <w:r w:rsidRPr="00FC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документов, поступающих от заявителей (физических и юридических лиц), выдачи им расписки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получении документов, возможность повторной подачи документов в случае их возврата заявителю либо отказа заявителю в предоставлении услуги, </w:t>
      </w:r>
      <w:r w:rsidR="000172BF">
        <w:rPr>
          <w:rFonts w:ascii="Times New Roman" w:eastAsia="Calibri" w:hAnsi="Times New Roman" w:cs="Times New Roman"/>
          <w:sz w:val="28"/>
          <w:szCs w:val="28"/>
        </w:rPr>
        <w:t xml:space="preserve">порядок уведомления заявителей в получении документов,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фактором «</w:t>
      </w: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42A29" w:rsidRDefault="00B545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FC599E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в сравнении с предыдущими отчетными периодами </w:t>
      </w:r>
      <w:r w:rsidR="00FC599E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9E">
        <w:rPr>
          <w:rFonts w:ascii="Times New Roman" w:eastAsia="Calibri" w:hAnsi="Times New Roman" w:cs="Times New Roman"/>
          <w:sz w:val="28"/>
          <w:szCs w:val="28"/>
        </w:rPr>
        <w:t>количество проектов нормативных право</w:t>
      </w:r>
      <w:r w:rsidR="000B0984">
        <w:rPr>
          <w:rFonts w:ascii="Times New Roman" w:eastAsia="Calibri" w:hAnsi="Times New Roman" w:cs="Times New Roman"/>
          <w:sz w:val="28"/>
          <w:szCs w:val="28"/>
        </w:rPr>
        <w:t xml:space="preserve">вых актов, в которых </w:t>
      </w:r>
      <w:r w:rsidR="000D3D80">
        <w:rPr>
          <w:rFonts w:ascii="Times New Roman" w:eastAsia="Calibri" w:hAnsi="Times New Roman" w:cs="Times New Roman"/>
          <w:sz w:val="28"/>
          <w:szCs w:val="28"/>
        </w:rPr>
        <w:t>был выявлен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 такой </w:t>
      </w:r>
      <w:proofErr w:type="spellStart"/>
      <w:r w:rsidR="00142A29"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 w:rsidR="00142A29">
        <w:rPr>
          <w:rFonts w:ascii="Times New Roman" w:eastAsia="Calibri" w:hAnsi="Times New Roman" w:cs="Times New Roman"/>
          <w:sz w:val="28"/>
          <w:szCs w:val="28"/>
        </w:rPr>
        <w:t xml:space="preserve"> фактор, как «наличие завышенных требований к лицу, предъявляемых для реализации принадлежащего ему права». </w:t>
      </w:r>
      <w:r w:rsidR="000172BF">
        <w:rPr>
          <w:rFonts w:ascii="Times New Roman" w:eastAsia="Calibri" w:hAnsi="Times New Roman" w:cs="Times New Roman"/>
          <w:sz w:val="28"/>
          <w:szCs w:val="28"/>
        </w:rPr>
        <w:t>Указанный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 фактор выявлялся в проектах</w:t>
      </w:r>
      <w:r w:rsidR="00142A29" w:rsidRPr="0014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определяющих порядки (правила) предоставления государственных услуг, оказания государственной поддержки. Представляется, что 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причиной </w:t>
      </w:r>
      <w:r w:rsidR="000172BF">
        <w:rPr>
          <w:rFonts w:ascii="Times New Roman" w:eastAsia="Calibri" w:hAnsi="Times New Roman" w:cs="Times New Roman"/>
          <w:sz w:val="28"/>
          <w:szCs w:val="28"/>
        </w:rPr>
        <w:t>данной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 тенденции является тот факт, что на федеральном уровне постепенно расширяется перечень документов (сведений), </w:t>
      </w:r>
      <w:r w:rsidR="000172BF">
        <w:rPr>
          <w:rFonts w:ascii="Times New Roman" w:eastAsia="Calibri" w:hAnsi="Times New Roman" w:cs="Times New Roman"/>
          <w:sz w:val="28"/>
          <w:szCs w:val="28"/>
        </w:rPr>
        <w:t>которые возможно получить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 органами государственной власти (органами местного самоуправления) </w:t>
      </w:r>
      <w:r w:rsidR="00142A29" w:rsidRPr="00142A29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42A29">
        <w:rPr>
          <w:rFonts w:ascii="Times New Roman" w:eastAsia="Calibri" w:hAnsi="Times New Roman" w:cs="Times New Roman"/>
          <w:sz w:val="28"/>
          <w:szCs w:val="28"/>
        </w:rPr>
        <w:t>.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В то же время органы государственной власти при разработке проектов не</w:t>
      </w:r>
      <w:r w:rsidR="000172BF">
        <w:rPr>
          <w:rFonts w:ascii="Times New Roman" w:eastAsia="Calibri" w:hAnsi="Times New Roman" w:cs="Times New Roman"/>
          <w:sz w:val="28"/>
          <w:szCs w:val="28"/>
        </w:rPr>
        <w:t xml:space="preserve"> в полной мере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учитывают изменения законодательства</w:t>
      </w:r>
      <w:r w:rsidR="000172BF">
        <w:rPr>
          <w:rFonts w:ascii="Times New Roman" w:eastAsia="Calibri" w:hAnsi="Times New Roman" w:cs="Times New Roman"/>
          <w:sz w:val="28"/>
          <w:szCs w:val="28"/>
        </w:rPr>
        <w:t>, произошедшие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на федеральном уровне.</w:t>
      </w:r>
    </w:p>
    <w:p w:rsidR="00303A85" w:rsidRDefault="000D3D8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03A85">
        <w:rPr>
          <w:rFonts w:ascii="Times New Roman" w:eastAsia="Calibri" w:hAnsi="Times New Roman" w:cs="Times New Roman"/>
          <w:sz w:val="28"/>
          <w:szCs w:val="28"/>
        </w:rPr>
        <w:t>оррупциогенный</w:t>
      </w:r>
      <w:proofErr w:type="spellEnd"/>
      <w:r w:rsidR="00303A85">
        <w:rPr>
          <w:rFonts w:ascii="Times New Roman" w:eastAsia="Calibri" w:hAnsi="Times New Roman" w:cs="Times New Roman"/>
          <w:sz w:val="28"/>
          <w:szCs w:val="28"/>
        </w:rPr>
        <w:t xml:space="preserve"> фактор «нормативные коллизии» выявля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303A85">
        <w:rPr>
          <w:rFonts w:ascii="Times New Roman" w:eastAsia="Calibri" w:hAnsi="Times New Roman" w:cs="Times New Roman"/>
          <w:sz w:val="28"/>
          <w:szCs w:val="28"/>
        </w:rPr>
        <w:t>ся в основном в проектах нормативных правовых актов о внесении изменений в нормативные правовы</w:t>
      </w:r>
      <w:r w:rsidR="00CB42ED">
        <w:rPr>
          <w:rFonts w:ascii="Times New Roman" w:eastAsia="Calibri" w:hAnsi="Times New Roman" w:cs="Times New Roman"/>
          <w:sz w:val="28"/>
          <w:szCs w:val="28"/>
        </w:rPr>
        <w:t>е акты</w:t>
      </w:r>
      <w:r w:rsidR="00303A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Как отмечалось в мониторинге за предыдущий отчетный период, о</w:t>
      </w:r>
      <w:r w:rsidR="00221AB4">
        <w:rPr>
          <w:rFonts w:ascii="Times New Roman" w:eastAsia="Calibri" w:hAnsi="Times New Roman" w:cs="Times New Roman"/>
          <w:sz w:val="28"/>
          <w:szCs w:val="28"/>
        </w:rPr>
        <w:t xml:space="preserve">сновной причиной </w:t>
      </w:r>
      <w:r>
        <w:rPr>
          <w:rFonts w:ascii="Times New Roman" w:eastAsia="Calibri" w:hAnsi="Times New Roman" w:cs="Times New Roman"/>
          <w:sz w:val="28"/>
          <w:szCs w:val="28"/>
        </w:rPr>
        <w:t>появления</w:t>
      </w:r>
      <w:r w:rsidR="00CB42ED">
        <w:rPr>
          <w:rFonts w:ascii="Times New Roman" w:eastAsia="Calibri" w:hAnsi="Times New Roman" w:cs="Times New Roman"/>
          <w:sz w:val="28"/>
          <w:szCs w:val="28"/>
        </w:rPr>
        <w:t xml:space="preserve"> в проектах нормативных правовых актов </w:t>
      </w:r>
      <w:r w:rsidR="004438DF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221AB4">
        <w:rPr>
          <w:rFonts w:ascii="Times New Roman" w:eastAsia="Calibri" w:hAnsi="Times New Roman" w:cs="Times New Roman"/>
          <w:sz w:val="28"/>
          <w:szCs w:val="28"/>
        </w:rPr>
        <w:t xml:space="preserve"> фактора является то, что в</w:t>
      </w:r>
      <w:r w:rsidR="00303A85">
        <w:rPr>
          <w:rFonts w:ascii="Times New Roman" w:eastAsia="Calibri" w:hAnsi="Times New Roman" w:cs="Times New Roman"/>
          <w:sz w:val="28"/>
          <w:szCs w:val="28"/>
        </w:rPr>
        <w:t>несение измене</w:t>
      </w:r>
      <w:r w:rsidR="004438DF">
        <w:rPr>
          <w:rFonts w:ascii="Times New Roman" w:eastAsia="Calibri" w:hAnsi="Times New Roman" w:cs="Times New Roman"/>
          <w:sz w:val="28"/>
          <w:szCs w:val="28"/>
        </w:rPr>
        <w:t>ний в нормативные правовые акты</w:t>
      </w:r>
      <w:r w:rsidR="00303A85">
        <w:rPr>
          <w:rFonts w:ascii="Times New Roman" w:eastAsia="Calibri" w:hAnsi="Times New Roman" w:cs="Times New Roman"/>
          <w:sz w:val="28"/>
          <w:szCs w:val="28"/>
        </w:rPr>
        <w:t xml:space="preserve"> требует </w:t>
      </w:r>
      <w:r w:rsidR="00221AB4">
        <w:rPr>
          <w:rFonts w:ascii="Times New Roman" w:eastAsia="Calibri" w:hAnsi="Times New Roman" w:cs="Times New Roman"/>
          <w:sz w:val="28"/>
          <w:szCs w:val="28"/>
        </w:rPr>
        <w:t>комплексного</w:t>
      </w:r>
      <w:r w:rsidR="00303A85">
        <w:rPr>
          <w:rFonts w:ascii="Times New Roman" w:eastAsia="Calibri" w:hAnsi="Times New Roman" w:cs="Times New Roman"/>
          <w:sz w:val="28"/>
          <w:szCs w:val="28"/>
        </w:rPr>
        <w:t xml:space="preserve"> подхода</w:t>
      </w:r>
      <w:r w:rsidR="00221AB4">
        <w:rPr>
          <w:rFonts w:ascii="Times New Roman" w:eastAsia="Calibri" w:hAnsi="Times New Roman" w:cs="Times New Roman"/>
          <w:sz w:val="28"/>
          <w:szCs w:val="28"/>
        </w:rPr>
        <w:t>. Как правило, изменение одной нормы акта влечет необходимость корректировки иных его положений.</w:t>
      </w:r>
    </w:p>
    <w:p w:rsidR="005A21F2" w:rsidRDefault="005A21F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5A21F2" w:rsidRDefault="005A21F2" w:rsidP="005A21F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F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1F2" w:rsidRDefault="005A21F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D0" w:rsidRPr="00267AE2" w:rsidRDefault="00C4716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494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C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60B9B">
        <w:rPr>
          <w:rFonts w:ascii="Times New Roman" w:hAnsi="Times New Roman" w:cs="Times New Roman"/>
          <w:sz w:val="28"/>
          <w:szCs w:val="28"/>
        </w:rPr>
        <w:t>201</w:t>
      </w:r>
      <w:r w:rsidR="00B07282">
        <w:rPr>
          <w:rFonts w:ascii="Times New Roman" w:hAnsi="Times New Roman" w:cs="Times New Roman"/>
          <w:sz w:val="28"/>
          <w:szCs w:val="28"/>
        </w:rPr>
        <w:t>7</w:t>
      </w:r>
      <w:r w:rsidR="00660B9B">
        <w:rPr>
          <w:rFonts w:ascii="Times New Roman" w:hAnsi="Times New Roman" w:cs="Times New Roman"/>
          <w:sz w:val="28"/>
          <w:szCs w:val="28"/>
        </w:rPr>
        <w:t xml:space="preserve"> г</w:t>
      </w:r>
      <w:r w:rsidR="00AC785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 (в сравнении с </w:t>
      </w:r>
      <w:r w:rsidR="00B072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159">
        <w:rPr>
          <w:rFonts w:ascii="Times New Roman" w:hAnsi="Times New Roman" w:cs="Times New Roman"/>
          <w:sz w:val="28"/>
          <w:szCs w:val="28"/>
        </w:rPr>
        <w:t xml:space="preserve"> полугодием 201</w:t>
      </w:r>
      <w:r w:rsidR="00494C82">
        <w:rPr>
          <w:rFonts w:ascii="Times New Roman" w:hAnsi="Times New Roman" w:cs="Times New Roman"/>
          <w:sz w:val="28"/>
          <w:szCs w:val="28"/>
        </w:rPr>
        <w:t>7</w:t>
      </w:r>
      <w:r w:rsidR="00267AE2">
        <w:rPr>
          <w:rFonts w:ascii="Times New Roman" w:hAnsi="Times New Roman" w:cs="Times New Roman"/>
          <w:sz w:val="28"/>
          <w:szCs w:val="28"/>
        </w:rPr>
        <w:t xml:space="preserve"> г</w:t>
      </w:r>
      <w:r w:rsidR="00901BA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1835F4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0F1FD3">
        <w:rPr>
          <w:rFonts w:ascii="Times New Roman" w:hAnsi="Times New Roman" w:cs="Times New Roman"/>
          <w:sz w:val="28"/>
          <w:szCs w:val="28"/>
        </w:rPr>
        <w:t>у</w:t>
      </w:r>
      <w:r w:rsidR="00B07282">
        <w:rPr>
          <w:rFonts w:ascii="Times New Roman" w:hAnsi="Times New Roman" w:cs="Times New Roman"/>
          <w:sz w:val="28"/>
          <w:szCs w:val="28"/>
        </w:rPr>
        <w:t>велич</w:t>
      </w:r>
      <w:r w:rsidR="000F1FD3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0F1FD3" w:rsidRPr="001835F4">
        <w:rPr>
          <w:rFonts w:ascii="Times New Roman" w:hAnsi="Times New Roman" w:cs="Times New Roman"/>
          <w:sz w:val="28"/>
          <w:szCs w:val="28"/>
        </w:rPr>
        <w:t>количество нормативных правовых актов, в отношении которых Администрацией была проведена антикоррупционная экспертиза (с</w:t>
      </w:r>
      <w:r w:rsidR="000F1FD3">
        <w:rPr>
          <w:rFonts w:ascii="Times New Roman" w:hAnsi="Times New Roman" w:cs="Times New Roman"/>
          <w:sz w:val="28"/>
          <w:szCs w:val="28"/>
        </w:rPr>
        <w:t xml:space="preserve"> </w:t>
      </w:r>
      <w:r w:rsidR="00494C82">
        <w:rPr>
          <w:rFonts w:ascii="Times New Roman" w:hAnsi="Times New Roman" w:cs="Times New Roman"/>
          <w:sz w:val="28"/>
          <w:szCs w:val="28"/>
        </w:rPr>
        <w:t>19</w:t>
      </w:r>
      <w:r w:rsidR="000F1FD3">
        <w:rPr>
          <w:rFonts w:ascii="Times New Roman" w:hAnsi="Times New Roman" w:cs="Times New Roman"/>
          <w:sz w:val="28"/>
          <w:szCs w:val="28"/>
        </w:rPr>
        <w:t xml:space="preserve"> до </w:t>
      </w:r>
      <w:r w:rsidR="00494C82">
        <w:rPr>
          <w:rFonts w:ascii="Times New Roman" w:hAnsi="Times New Roman" w:cs="Times New Roman"/>
          <w:sz w:val="28"/>
          <w:szCs w:val="28"/>
        </w:rPr>
        <w:t>21</w:t>
      </w:r>
      <w:r w:rsidR="000F1FD3" w:rsidRPr="001835F4">
        <w:rPr>
          <w:rFonts w:ascii="Times New Roman" w:hAnsi="Times New Roman" w:cs="Times New Roman"/>
          <w:sz w:val="28"/>
          <w:szCs w:val="28"/>
        </w:rPr>
        <w:t>);</w:t>
      </w:r>
    </w:p>
    <w:p w:rsidR="00494C82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835F4">
        <w:rPr>
          <w:rFonts w:ascii="Times New Roman" w:hAnsi="Times New Roman" w:cs="Times New Roman"/>
          <w:sz w:val="28"/>
          <w:szCs w:val="28"/>
        </w:rPr>
        <w:t xml:space="preserve">) </w:t>
      </w:r>
      <w:r w:rsidR="00B07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>
        <w:rPr>
          <w:rFonts w:ascii="Times New Roman" w:hAnsi="Times New Roman" w:cs="Times New Roman"/>
          <w:sz w:val="28"/>
          <w:szCs w:val="28"/>
        </w:rPr>
        <w:t xml:space="preserve">, </w:t>
      </w:r>
      <w:r w:rsidR="00494C82">
        <w:rPr>
          <w:rFonts w:ascii="Times New Roman" w:hAnsi="Times New Roman" w:cs="Times New Roman"/>
          <w:sz w:val="28"/>
          <w:szCs w:val="28"/>
        </w:rPr>
        <w:t xml:space="preserve">в которых Администрацией выявлены </w:t>
      </w:r>
      <w:proofErr w:type="spellStart"/>
      <w:r w:rsidR="00494C8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94C82">
        <w:rPr>
          <w:rFonts w:ascii="Times New Roman" w:hAnsi="Times New Roman" w:cs="Times New Roman"/>
          <w:sz w:val="28"/>
          <w:szCs w:val="28"/>
        </w:rPr>
        <w:t xml:space="preserve"> факторы не изменилось (2 акта);</w:t>
      </w:r>
    </w:p>
    <w:p w:rsidR="001835F4" w:rsidRDefault="0054402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4C82">
        <w:rPr>
          <w:rFonts w:ascii="Times New Roman" w:hAnsi="Times New Roman" w:cs="Times New Roman"/>
          <w:sz w:val="28"/>
          <w:szCs w:val="28"/>
        </w:rPr>
        <w:t>уменьшилось</w:t>
      </w:r>
      <w:r w:rsidR="008A7368">
        <w:rPr>
          <w:rFonts w:ascii="Times New Roman" w:hAnsi="Times New Roman" w:cs="Times New Roman"/>
          <w:sz w:val="28"/>
          <w:szCs w:val="28"/>
        </w:rPr>
        <w:t xml:space="preserve"> 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901BA3" w:rsidRPr="001835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01BA3" w:rsidRPr="001835F4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901BA3">
        <w:rPr>
          <w:rFonts w:ascii="Times New Roman" w:hAnsi="Times New Roman" w:cs="Times New Roman"/>
          <w:sz w:val="28"/>
          <w:szCs w:val="28"/>
        </w:rPr>
        <w:t>,</w:t>
      </w:r>
      <w:r w:rsidR="00901BA3" w:rsidRPr="001835F4">
        <w:rPr>
          <w:rFonts w:ascii="Times New Roman" w:hAnsi="Times New Roman" w:cs="Times New Roman"/>
          <w:sz w:val="28"/>
          <w:szCs w:val="28"/>
        </w:rPr>
        <w:t xml:space="preserve"> 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901BA3" w:rsidRPr="001835F4">
        <w:rPr>
          <w:rFonts w:ascii="Times New Roman" w:hAnsi="Times New Roman" w:cs="Times New Roman"/>
          <w:sz w:val="28"/>
          <w:szCs w:val="28"/>
        </w:rPr>
        <w:t>в нормативных правовых актах</w:t>
      </w:r>
      <w:r w:rsidR="00901BA3">
        <w:rPr>
          <w:rFonts w:ascii="Times New Roman" w:hAnsi="Times New Roman" w:cs="Times New Roman"/>
          <w:sz w:val="28"/>
          <w:szCs w:val="28"/>
        </w:rPr>
        <w:t>, в отношении которых в отчетном периоде Администрацией проведена антикоррупционная экспертиза</w:t>
      </w:r>
      <w:r w:rsidR="003D3E96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901BA3" w:rsidRPr="001835F4">
        <w:rPr>
          <w:rFonts w:ascii="Times New Roman" w:hAnsi="Times New Roman" w:cs="Times New Roman"/>
          <w:sz w:val="28"/>
          <w:szCs w:val="28"/>
        </w:rPr>
        <w:t xml:space="preserve"> 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(с </w:t>
      </w:r>
      <w:r w:rsidR="00494C82">
        <w:rPr>
          <w:rFonts w:ascii="Times New Roman" w:hAnsi="Times New Roman" w:cs="Times New Roman"/>
          <w:sz w:val="28"/>
          <w:szCs w:val="28"/>
        </w:rPr>
        <w:t>12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 до </w:t>
      </w:r>
      <w:r w:rsidR="00494C82">
        <w:rPr>
          <w:rFonts w:ascii="Times New Roman" w:hAnsi="Times New Roman" w:cs="Times New Roman"/>
          <w:sz w:val="28"/>
          <w:szCs w:val="28"/>
        </w:rPr>
        <w:t>4</w:t>
      </w:r>
      <w:r w:rsidR="001835F4" w:rsidRPr="001835F4">
        <w:rPr>
          <w:rFonts w:ascii="Times New Roman" w:hAnsi="Times New Roman" w:cs="Times New Roman"/>
          <w:sz w:val="28"/>
          <w:szCs w:val="28"/>
        </w:rPr>
        <w:t xml:space="preserve"> факторов);</w:t>
      </w:r>
    </w:p>
    <w:p w:rsidR="00901BA3" w:rsidRDefault="00544025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494C82" w:rsidRPr="00494C82">
        <w:rPr>
          <w:rFonts w:ascii="Times New Roman" w:hAnsi="Times New Roman" w:cs="Times New Roman"/>
          <w:sz w:val="28"/>
          <w:szCs w:val="28"/>
        </w:rPr>
        <w:t xml:space="preserve">наиболее часто выявляемым </w:t>
      </w:r>
      <w:proofErr w:type="spellStart"/>
      <w:r w:rsidR="00494C82" w:rsidRPr="00494C82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494C82" w:rsidRPr="00494C82">
        <w:rPr>
          <w:rFonts w:ascii="Times New Roman" w:hAnsi="Times New Roman" w:cs="Times New Roman"/>
          <w:sz w:val="28"/>
          <w:szCs w:val="28"/>
        </w:rPr>
        <w:t xml:space="preserve"> фактором в нормативных правовых актах, в отношении которых в</w:t>
      </w:r>
      <w:r w:rsidR="00494C82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="00494C82" w:rsidRPr="00494C8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94C82" w:rsidRPr="00494C8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антикоррупционная экспертиза, явился такой </w:t>
      </w:r>
      <w:proofErr w:type="spellStart"/>
      <w:r w:rsidR="00494C82" w:rsidRPr="00494C82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="00494C82" w:rsidRPr="00494C82">
        <w:rPr>
          <w:rFonts w:ascii="Times New Roman" w:hAnsi="Times New Roman" w:cs="Times New Roman"/>
          <w:sz w:val="28"/>
          <w:szCs w:val="28"/>
        </w:rPr>
        <w:t xml:space="preserve"> фактор, как «наличие завышенных требований к лицу, предъявляемых для реализации принадлежащего ему права» </w:t>
      </w:r>
      <w:r w:rsidR="00494C82">
        <w:rPr>
          <w:rFonts w:ascii="Times New Roman" w:hAnsi="Times New Roman" w:cs="Times New Roman"/>
          <w:sz w:val="28"/>
          <w:szCs w:val="28"/>
        </w:rPr>
        <w:t>(</w:t>
      </w:r>
      <w:r w:rsidR="00494C82" w:rsidRPr="00494C82">
        <w:rPr>
          <w:rFonts w:ascii="Times New Roman" w:hAnsi="Times New Roman" w:cs="Times New Roman"/>
          <w:sz w:val="28"/>
          <w:szCs w:val="28"/>
        </w:rPr>
        <w:t>75 % от общего количества факторов, выявленных в нормативных правовы</w:t>
      </w:r>
      <w:r w:rsidR="00494C82">
        <w:rPr>
          <w:rFonts w:ascii="Times New Roman" w:hAnsi="Times New Roman" w:cs="Times New Roman"/>
          <w:sz w:val="28"/>
          <w:szCs w:val="28"/>
        </w:rPr>
        <w:t>х актах в анализируемом периоде)</w:t>
      </w:r>
      <w:r w:rsidR="00901BA3">
        <w:rPr>
          <w:rFonts w:ascii="Times New Roman" w:hAnsi="Times New Roman" w:cs="Times New Roman"/>
          <w:sz w:val="28"/>
          <w:szCs w:val="28"/>
        </w:rPr>
        <w:t>;</w:t>
      </w:r>
    </w:p>
    <w:p w:rsidR="000C3973" w:rsidRDefault="00494C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0C3973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0C3973">
        <w:rPr>
          <w:rFonts w:ascii="Times New Roman" w:eastAsia="Calibri" w:hAnsi="Times New Roman" w:cs="Times New Roman"/>
          <w:sz w:val="28"/>
          <w:szCs w:val="28"/>
        </w:rPr>
        <w:t xml:space="preserve"> факторами, наиболее часто выявляемыми </w:t>
      </w:r>
      <w:r w:rsidR="000C3973" w:rsidRPr="000F4397">
        <w:rPr>
          <w:rFonts w:ascii="Times New Roman" w:eastAsia="Calibri" w:hAnsi="Times New Roman" w:cs="Times New Roman"/>
          <w:sz w:val="28"/>
          <w:szCs w:val="28"/>
        </w:rPr>
        <w:t>в проектах нормативных правовых актов в рамках антикоррупционной экспертизы</w:t>
      </w:r>
      <w:r w:rsidR="000C3973">
        <w:rPr>
          <w:rFonts w:ascii="Times New Roman" w:eastAsia="Calibri" w:hAnsi="Times New Roman" w:cs="Times New Roman"/>
          <w:sz w:val="28"/>
          <w:szCs w:val="28"/>
        </w:rPr>
        <w:t>, 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вились </w:t>
      </w:r>
      <w:r w:rsidR="000C3973">
        <w:rPr>
          <w:rFonts w:ascii="Times New Roman" w:eastAsia="Calibri" w:hAnsi="Times New Roman" w:cs="Times New Roman"/>
          <w:sz w:val="28"/>
          <w:szCs w:val="28"/>
        </w:rPr>
        <w:t>«широта дискреционных полномочий», «</w:t>
      </w:r>
      <w:r w:rsidR="000C3973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0C397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94C82">
        <w:rPr>
          <w:rFonts w:ascii="Times New Roman" w:hAnsi="Times New Roman" w:cs="Times New Roman"/>
          <w:sz w:val="28"/>
          <w:szCs w:val="28"/>
        </w:rPr>
        <w:t>«наличие завышенных требований к лицу, предъявляемых для реализации принадлежащего ему права»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C82">
        <w:rPr>
          <w:rFonts w:ascii="Times New Roman" w:hAnsi="Times New Roman" w:cs="Times New Roman"/>
          <w:sz w:val="28"/>
          <w:szCs w:val="28"/>
        </w:rPr>
        <w:t xml:space="preserve"> </w:t>
      </w:r>
      <w:r w:rsidR="000C3973">
        <w:rPr>
          <w:rFonts w:ascii="Times New Roman" w:eastAsia="Calibri" w:hAnsi="Times New Roman" w:cs="Times New Roman"/>
          <w:sz w:val="28"/>
          <w:szCs w:val="28"/>
        </w:rPr>
        <w:t xml:space="preserve">«нормативные коллизии»; </w:t>
      </w:r>
    </w:p>
    <w:p w:rsidR="00935E14" w:rsidRPr="000F4397" w:rsidRDefault="00494C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C39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7707DB" w:rsidRPr="000F4397">
        <w:rPr>
          <w:rFonts w:ascii="Times New Roman" w:eastAsia="Calibri" w:hAnsi="Times New Roman" w:cs="Times New Roman"/>
          <w:sz w:val="28"/>
          <w:szCs w:val="28"/>
        </w:rPr>
        <w:t>к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оррупциогенные</w:t>
      </w:r>
      <w:proofErr w:type="spellEnd"/>
      <w:r w:rsidR="00C81489" w:rsidRPr="000F4397">
        <w:rPr>
          <w:rFonts w:ascii="Times New Roman" w:eastAsia="Calibri" w:hAnsi="Times New Roman" w:cs="Times New Roman"/>
          <w:sz w:val="28"/>
          <w:szCs w:val="28"/>
        </w:rPr>
        <w:t xml:space="preserve"> факторы, выявляемые в проектах нормативных правовых актов в рамках антикоррупционной экспертизы, устраняются на стадии работы над проектом путем внесения в него </w:t>
      </w:r>
      <w:r w:rsidR="000C3973">
        <w:rPr>
          <w:rFonts w:ascii="Times New Roman" w:eastAsia="Calibri" w:hAnsi="Times New Roman" w:cs="Times New Roman"/>
          <w:sz w:val="28"/>
          <w:szCs w:val="28"/>
        </w:rPr>
        <w:t>необходимых изменений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. Итогом этой работы является положительное заключен</w:t>
      </w:r>
      <w:r w:rsidR="0008265D">
        <w:rPr>
          <w:rFonts w:ascii="Times New Roman" w:eastAsia="Calibri" w:hAnsi="Times New Roman" w:cs="Times New Roman"/>
          <w:sz w:val="28"/>
          <w:szCs w:val="28"/>
        </w:rPr>
        <w:t>ие антикоррупционной экспертизы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Pr="000F4397" w:rsidRDefault="009C04E6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proofErr w:type="spellStart"/>
      <w:r w:rsidRPr="000F4397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 норм и недопущения их включения в разрабатываемые проекты нормативных правовых актов разрабо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таны Р</w:t>
      </w:r>
      <w:r w:rsidRPr="000F4397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</w:t>
      </w:r>
      <w:proofErr w:type="spellStart"/>
      <w:r w:rsidR="0020344E" w:rsidRPr="000F4397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норм в разрабатываемые проекты нормативных правовых актов</w:t>
      </w:r>
      <w:r w:rsidRPr="000F4397">
        <w:rPr>
          <w:rFonts w:ascii="Times New Roman" w:eastAsia="Calibri" w:hAnsi="Times New Roman" w:cs="Times New Roman"/>
          <w:sz w:val="28"/>
          <w:szCs w:val="28"/>
        </w:rPr>
        <w:t>, которые предлагается 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ри</w:t>
      </w:r>
      <w:r w:rsidRPr="000F4397"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к настоящему мониторингу</w:t>
      </w:r>
      <w:r w:rsidRPr="000F4397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0F4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619" w:rsidRPr="00994AC9" w:rsidRDefault="00746F4D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AC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связи с тем, что 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proofErr w:type="spellStart"/>
      <w:r w:rsidR="00B71CFF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B71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факторам 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по-прежнему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остаются </w:t>
      </w:r>
      <w:r w:rsidRPr="00994AC9">
        <w:rPr>
          <w:rFonts w:ascii="Times New Roman" w:eastAsia="Calibri" w:hAnsi="Times New Roman" w:cs="Times New Roman"/>
          <w:sz w:val="28"/>
          <w:szCs w:val="28"/>
        </w:rPr>
        <w:t>«ш</w:t>
      </w:r>
      <w:r w:rsidR="008C7F99" w:rsidRPr="00994AC9">
        <w:rPr>
          <w:rFonts w:ascii="Times New Roman" w:eastAsia="Calibri" w:hAnsi="Times New Roman" w:cs="Times New Roman"/>
          <w:sz w:val="28"/>
          <w:szCs w:val="28"/>
        </w:rPr>
        <w:t xml:space="preserve">ирота дискреционных полномочий», </w:t>
      </w:r>
      <w:r w:rsidRPr="00994AC9">
        <w:rPr>
          <w:rFonts w:ascii="Times New Roman" w:eastAsia="Calibri" w:hAnsi="Times New Roman" w:cs="Times New Roman"/>
          <w:sz w:val="28"/>
          <w:szCs w:val="28"/>
        </w:rPr>
        <w:t>«отсутствие или неопределенность административных процедур»</w:t>
      </w:r>
      <w:r w:rsidR="00303A85">
        <w:rPr>
          <w:rFonts w:ascii="Times New Roman" w:eastAsia="Calibri" w:hAnsi="Times New Roman" w:cs="Times New Roman"/>
          <w:sz w:val="28"/>
          <w:szCs w:val="28"/>
        </w:rPr>
        <w:t>, «нормативные коллизии»</w:t>
      </w:r>
      <w:r w:rsidR="00212CB9">
        <w:rPr>
          <w:rFonts w:ascii="Times New Roman" w:eastAsia="Calibri" w:hAnsi="Times New Roman" w:cs="Times New Roman"/>
          <w:sz w:val="28"/>
          <w:szCs w:val="28"/>
        </w:rPr>
        <w:t>, а также в связи с</w:t>
      </w:r>
      <w:r w:rsidR="000F2E59">
        <w:rPr>
          <w:rFonts w:ascii="Times New Roman" w:eastAsia="Calibri" w:hAnsi="Times New Roman" w:cs="Times New Roman"/>
          <w:sz w:val="28"/>
          <w:szCs w:val="28"/>
        </w:rPr>
        <w:t>о значительным</w:t>
      </w:r>
      <w:r w:rsidR="00212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E59">
        <w:rPr>
          <w:rFonts w:ascii="Times New Roman" w:eastAsia="Calibri" w:hAnsi="Times New Roman" w:cs="Times New Roman"/>
          <w:sz w:val="28"/>
          <w:szCs w:val="28"/>
        </w:rPr>
        <w:t xml:space="preserve">увеличением количества </w:t>
      </w:r>
      <w:proofErr w:type="spellStart"/>
      <w:r w:rsidR="00212CB9"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 w:rsidR="00212CB9">
        <w:rPr>
          <w:rFonts w:ascii="Times New Roman" w:eastAsia="Calibri" w:hAnsi="Times New Roman" w:cs="Times New Roman"/>
          <w:sz w:val="28"/>
          <w:szCs w:val="28"/>
        </w:rPr>
        <w:t xml:space="preserve"> фактора</w:t>
      </w:r>
      <w:r w:rsidR="008C7F99" w:rsidRPr="00994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CB9">
        <w:rPr>
          <w:rFonts w:ascii="Times New Roman" w:eastAsia="Calibri" w:hAnsi="Times New Roman" w:cs="Times New Roman"/>
          <w:sz w:val="28"/>
          <w:szCs w:val="28"/>
        </w:rPr>
        <w:t>«</w:t>
      </w:r>
      <w:r w:rsidR="00212CB9" w:rsidRPr="00FF1BF5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212CB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F2E59">
        <w:rPr>
          <w:rFonts w:ascii="Times New Roman" w:eastAsia="Calibri" w:hAnsi="Times New Roman" w:cs="Times New Roman"/>
          <w:sz w:val="28"/>
          <w:szCs w:val="28"/>
        </w:rPr>
        <w:t xml:space="preserve">как в действующих нормативных правовых актах, так и в их проектах,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органов исполнительной власти Республики Коми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необходимость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>устранени</w:t>
      </w:r>
      <w:r w:rsidR="00994AC9">
        <w:rPr>
          <w:rFonts w:ascii="Times New Roman" w:eastAsia="Calibri" w:hAnsi="Times New Roman" w:cs="Times New Roman"/>
          <w:sz w:val="28"/>
          <w:szCs w:val="28"/>
        </w:rPr>
        <w:t>я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 и недопущение в нормативных правовых актах (их проектах) таких </w:t>
      </w:r>
      <w:proofErr w:type="spellStart"/>
      <w:r w:rsidR="00994AC9" w:rsidRPr="00994AC9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 факторов</w:t>
      </w:r>
      <w:r w:rsidR="00994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4E6" w:rsidRDefault="009C04E6" w:rsidP="000B098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2CB9" w:rsidRDefault="00212CB9" w:rsidP="000B098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2CB9" w:rsidRDefault="00212CB9" w:rsidP="00636F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6619" w:rsidRDefault="00D6661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4734" w:rsidRDefault="00B71CFF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Канева А.В</w:t>
      </w:r>
      <w:r w:rsidR="002E4734">
        <w:rPr>
          <w:rFonts w:ascii="Times New Roman" w:hAnsi="Times New Roman" w:cs="Times New Roman"/>
          <w:sz w:val="16"/>
          <w:szCs w:val="16"/>
        </w:rPr>
        <w:t>.</w:t>
      </w:r>
      <w:r w:rsidR="000F039C">
        <w:rPr>
          <w:rFonts w:ascii="Times New Roman" w:hAnsi="Times New Roman" w:cs="Times New Roman"/>
          <w:sz w:val="16"/>
          <w:szCs w:val="16"/>
        </w:rPr>
        <w:t xml:space="preserve"> </w:t>
      </w:r>
      <w:r w:rsidR="002E4734">
        <w:rPr>
          <w:rFonts w:ascii="Times New Roman" w:hAnsi="Times New Roman" w:cs="Times New Roman"/>
          <w:sz w:val="16"/>
          <w:szCs w:val="16"/>
        </w:rPr>
        <w:t>285-</w:t>
      </w:r>
      <w:r>
        <w:rPr>
          <w:rFonts w:ascii="Times New Roman" w:hAnsi="Times New Roman" w:cs="Times New Roman"/>
          <w:sz w:val="16"/>
          <w:szCs w:val="16"/>
        </w:rPr>
        <w:t>267</w:t>
      </w:r>
    </w:p>
    <w:p w:rsidR="002E4734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Sect="007C0178">
          <w:footerReference w:type="default" r:id="rId8"/>
          <w:pgSz w:w="11906" w:h="16838"/>
          <w:pgMar w:top="851" w:right="567" w:bottom="964" w:left="1134" w:header="709" w:footer="709" w:gutter="0"/>
          <w:cols w:space="708"/>
          <w:titlePg/>
          <w:docGrid w:linePitch="360"/>
        </w:sectPr>
      </w:pPr>
    </w:p>
    <w:p w:rsidR="006C63FB" w:rsidRPr="00D4168E" w:rsidRDefault="00203881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03881" w:rsidRPr="00D4168E" w:rsidRDefault="006C63FB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203881" w:rsidRPr="008003C8" w:rsidRDefault="008003C8" w:rsidP="008003C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03C8">
        <w:rPr>
          <w:rFonts w:ascii="Times New Roman" w:eastAsia="Calibri" w:hAnsi="Times New Roman" w:cs="Times New Roman"/>
          <w:b/>
          <w:sz w:val="28"/>
          <w:szCs w:val="28"/>
        </w:rPr>
        <w:t>Коррупциогенные</w:t>
      </w:r>
      <w:proofErr w:type="spellEnd"/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 w:rsidR="00D4168E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314B9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314B9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8003C8" w:rsidRDefault="008003C8" w:rsidP="0020388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905"/>
        <w:gridCol w:w="1093"/>
        <w:gridCol w:w="1127"/>
        <w:gridCol w:w="1099"/>
        <w:gridCol w:w="1118"/>
        <w:gridCol w:w="1099"/>
        <w:gridCol w:w="1118"/>
        <w:gridCol w:w="1108"/>
        <w:gridCol w:w="1111"/>
        <w:gridCol w:w="1099"/>
        <w:gridCol w:w="1115"/>
        <w:gridCol w:w="1099"/>
        <w:gridCol w:w="1093"/>
      </w:tblGrid>
      <w:tr w:rsidR="00517844" w:rsidRPr="006C63FB" w:rsidTr="000F2E59">
        <w:tc>
          <w:tcPr>
            <w:tcW w:w="627" w:type="pct"/>
            <w:vMerge w:val="restart"/>
            <w:vAlign w:val="center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коррупциогенного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63FB">
              <w:rPr>
                <w:rFonts w:ascii="Times New Roman" w:hAnsi="Times New Roman" w:cs="Times New Roman"/>
                <w:b/>
                <w:bCs/>
              </w:rPr>
              <w:t>фактора</w:t>
            </w:r>
            <w:r>
              <w:rPr>
                <w:rStyle w:val="ad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461" w:type="pct"/>
            <w:gridSpan w:val="4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2015 год</w:t>
            </w:r>
          </w:p>
        </w:tc>
        <w:tc>
          <w:tcPr>
            <w:tcW w:w="1460" w:type="pct"/>
            <w:gridSpan w:val="4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2016 год</w:t>
            </w:r>
          </w:p>
        </w:tc>
        <w:tc>
          <w:tcPr>
            <w:tcW w:w="1452" w:type="pct"/>
            <w:gridSpan w:val="4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2017 год</w:t>
            </w:r>
          </w:p>
        </w:tc>
      </w:tr>
      <w:tr w:rsidR="00517844" w:rsidRPr="006C63FB" w:rsidTr="000F2E59">
        <w:tc>
          <w:tcPr>
            <w:tcW w:w="627" w:type="pct"/>
            <w:vMerge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  <w:tc>
          <w:tcPr>
            <w:tcW w:w="730" w:type="pct"/>
            <w:gridSpan w:val="2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  <w:tc>
          <w:tcPr>
            <w:tcW w:w="730" w:type="pct"/>
            <w:gridSpan w:val="2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  <w:tc>
          <w:tcPr>
            <w:tcW w:w="730" w:type="pct"/>
            <w:gridSpan w:val="2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  <w:tc>
          <w:tcPr>
            <w:tcW w:w="729" w:type="pct"/>
            <w:gridSpan w:val="2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  <w:tc>
          <w:tcPr>
            <w:tcW w:w="723" w:type="pct"/>
            <w:gridSpan w:val="2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C63FB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C63FB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</w:tr>
      <w:tr w:rsidR="00517844" w:rsidRPr="006C63FB" w:rsidTr="000F2E59">
        <w:tc>
          <w:tcPr>
            <w:tcW w:w="627" w:type="pct"/>
            <w:vMerge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70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362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68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362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68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365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66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362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67" w:type="pct"/>
            <w:vAlign w:val="center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362" w:type="pct"/>
            <w:vAlign w:val="center"/>
          </w:tcPr>
          <w:p w:rsidR="00517844" w:rsidRPr="006C63FB" w:rsidRDefault="00517844" w:rsidP="001707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60" w:type="pct"/>
            <w:vAlign w:val="center"/>
          </w:tcPr>
          <w:p w:rsidR="00517844" w:rsidRPr="006C63FB" w:rsidRDefault="00517844" w:rsidP="001707A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 xml:space="preserve">Широта дискреционных полномочий 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47,8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7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16,7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eastAsia="Calibri" w:hAnsi="Times New Roman" w:cs="Times New Roman"/>
              </w:rPr>
              <w:t>Отсутствие или неполнота административных процедур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34,8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7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eastAsia="Calibri" w:hAnsi="Times New Roman" w:cs="Times New Roman"/>
              </w:rPr>
              <w:t>Юридико-лингвистическая неопределенность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6C63F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7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41,7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lastRenderedPageBreak/>
              <w:t>Выборочное изменение объема прав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Принятие нормативного правового акта за пределами компетенции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7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Нормативные коллизии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7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 xml:space="preserve">Определение </w:t>
            </w:r>
            <w:r>
              <w:rPr>
                <w:rFonts w:ascii="Times New Roman" w:eastAsia="Calibri" w:hAnsi="Times New Roman" w:cs="Times New Roman"/>
              </w:rPr>
              <w:t xml:space="preserve"> компетенции по формуле «</w:t>
            </w:r>
            <w:r w:rsidRPr="006C63FB">
              <w:rPr>
                <w:rFonts w:ascii="Times New Roman" w:eastAsia="Calibri" w:hAnsi="Times New Roman" w:cs="Times New Roman"/>
              </w:rPr>
              <w:t>вправе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Чрезмерная  свобода подзаконного нормотворчества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Заполнение 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Отказ от конкурсных (аукционных) процедур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 xml:space="preserve">Злоупотребление правом заявителя государственными органами, органами местного самоуправления или организациями (их </w:t>
            </w:r>
            <w:r w:rsidRPr="006C63FB">
              <w:rPr>
                <w:rFonts w:ascii="Times New Roman" w:eastAsia="Calibri" w:hAnsi="Times New Roman" w:cs="Times New Roman"/>
              </w:rPr>
              <w:lastRenderedPageBreak/>
              <w:t>должностными лицами)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17844" w:rsidRPr="006C63FB" w:rsidTr="000F2E59">
        <w:tc>
          <w:tcPr>
            <w:tcW w:w="627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lastRenderedPageBreak/>
              <w:t xml:space="preserve">Всего </w:t>
            </w:r>
          </w:p>
        </w:tc>
        <w:tc>
          <w:tcPr>
            <w:tcW w:w="36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370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62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368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F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65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66" w:type="pct"/>
          </w:tcPr>
          <w:p w:rsidR="00517844" w:rsidRPr="006C63FB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367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62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0" w:type="pct"/>
          </w:tcPr>
          <w:p w:rsidR="00517844" w:rsidRDefault="00517844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638"/>
        <w:gridCol w:w="7638"/>
      </w:tblGrid>
      <w:tr w:rsidR="00A7305E" w:rsidTr="001066F1">
        <w:tc>
          <w:tcPr>
            <w:tcW w:w="7638" w:type="dxa"/>
            <w:vAlign w:val="center"/>
          </w:tcPr>
          <w:p w:rsidR="00A7305E" w:rsidRDefault="003D7C59" w:rsidP="00C45A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положении содержится </w:t>
            </w:r>
            <w:proofErr w:type="spellStart"/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638" w:type="dxa"/>
            <w:vAlign w:val="center"/>
          </w:tcPr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положении отсутствует </w:t>
            </w:r>
            <w:proofErr w:type="spellStart"/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фактор),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1066F1">
        <w:tc>
          <w:tcPr>
            <w:tcW w:w="15276" w:type="dxa"/>
            <w:gridSpan w:val="2"/>
          </w:tcPr>
          <w:p w:rsidR="00D7653A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6627" w:rsidRPr="00E73CB6" w:rsidRDefault="00B06627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Положения нормативных правовых актов, предусматривающих осуществление определенных административных действий, должны содержать 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5618EC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5CC2" w:rsidRPr="00F10A27" w:rsidTr="001066F1">
        <w:tc>
          <w:tcPr>
            <w:tcW w:w="7638" w:type="dxa"/>
          </w:tcPr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Для получения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некоммерческие организации предоставляют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. Копии с документов,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8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, изготавливаются и заверяются лицом, осуществляющим их прием, в день их регистрации, а подлинники документов возвращаются некоммерческой организации непосредственно на приеме документов. Регистрация документов, указанных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одного рабочего дня со дня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документов, предусмотренных пунктом 7 настоящих Правил, через организацию почтовой связи, иную организацию, осуществляющую доставку корреспонденции, документы,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8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, направляются в виде копий, которые 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быть заверены в установленном законодательством Российской Федерации порядке.</w:t>
            </w:r>
          </w:p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документов, направленных через организацию почтовой связи, иную организацию, осуществляющую доставку корреспонденции, производится в течение 1 рабочего дня со дня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Датой поступления документов, направленных через организацию почтовой связи, иную организацию, осуществляющую доставку корреспонденции, считается дата их регистрации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срок и </w:t>
            </w:r>
            <w:r w:rsidRPr="00F52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порядок выдачи расписки, подтверждающей представление документов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Для получения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некоммерческие организации предоставляют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. Копии с документов,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8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, изготавливаются и заверяются лицом, осуществляющим их прием, в день их регистрации, а подлинники документов возвращаются некоммерческой организации непосредственно на приеме документов. Регистрация документов, указанных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одного рабочего дня со дня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895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Расписка о получении документов с указанием перечня и даты их поступления выдается некоммерческой организации в день их регистрации в органе.</w:t>
            </w:r>
          </w:p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документов, предусмотренных пунктом 7 настоящих Правил, через организацию почтовой 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связи, иную организацию, осуществляющую доставку корреспонденции, документы,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8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, направляются в виде копий, которые должны быть заверены в установленном законодательством Российской Федерации порядке.</w:t>
            </w:r>
          </w:p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документов, направленных через организацию почтовой связи, иную организацию, осуществляющую доставку корреспонденции, производится в течение 1 рабочего дня со дня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CC2" w:rsidRP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 xml:space="preserve">Датой поступления документов, направленных через организацию почтовой связи, иную организацию, осуществляющую доставку корреспонденции, считается дата их регистрации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 w:rsidRPr="00895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CC2" w:rsidRDefault="00895CC2" w:rsidP="00895CC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случае направления документов через организацию почтовой связи, иную организацию, осуществляющую доставку корреспонденции, расписка направляется некоммерческой организации почтовым отправлением в течение 2 рабочих дней со дня регистрации документов в органе.</w:t>
            </w:r>
            <w:r w:rsidRPr="00895CC2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302707" w:rsidRPr="00302707" w:rsidTr="001066F1">
        <w:tc>
          <w:tcPr>
            <w:tcW w:w="7638" w:type="dxa"/>
          </w:tcPr>
          <w:p w:rsidR="00895CC2" w:rsidRDefault="00495B51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подан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учреждение, так и государственный орган посредством направления на бумажном носителе, в электронном виде на электронную почту учреждения или государственного органа.</w:t>
            </w:r>
          </w:p>
          <w:p w:rsidR="00495B51" w:rsidRDefault="00495B51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Государственный орган в течение 2 рабочих дней со дня регистрации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копию и прилагаемые к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в учреждение.</w:t>
            </w:r>
          </w:p>
          <w:p w:rsidR="00495B51" w:rsidRPr="00302707" w:rsidRDefault="00495B51" w:rsidP="001530E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1530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неясен порядок представления заявления, 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срок регистрации документов, срок и </w:t>
            </w:r>
            <w:r w:rsidRPr="00F52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порядок </w:t>
            </w:r>
            <w:r w:rsidR="001530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уведомления заявителя о получении</w:t>
            </w:r>
            <w:r w:rsidR="00E513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(перенаправлении)</w:t>
            </w:r>
            <w:r w:rsidR="001530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заявления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495B51" w:rsidRPr="00495B51" w:rsidRDefault="00495B51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подан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5B51" w:rsidRPr="00495B51" w:rsidRDefault="00495B51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бумажном носителе непосредственно в учреждение либо в государственный орган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B51" w:rsidRPr="00495B51" w:rsidRDefault="00495B51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бумажном носителе путем направления в адрес указанных в подпункте 1 настоящего пункта лиц через организацию почтовой связи, иную организацию, осуществляющую доставку корреспонденции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B51" w:rsidRPr="00495B51" w:rsidRDefault="00495B51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3) в электронном виде посредством направления на электронную почту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органа</w:t>
            </w:r>
            <w:r w:rsidR="00DF6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B51" w:rsidRPr="00495B51" w:rsidRDefault="001530E2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5B51"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если заявление подано лично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</w:t>
            </w:r>
            <w:r w:rsidR="00495B51"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B51"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оно регистрируется в день его поступления с проставлением отметки о получении с </w:t>
            </w:r>
            <w:r w:rsidR="00495B51"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указанием даты и регистрационного номера. Копия заявления с отметкой о регистрации выдается на руки заявителю или доверенному лицу</w:t>
            </w:r>
            <w:r w:rsidR="00495B51" w:rsidRPr="0049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B51" w:rsidRPr="00495B51" w:rsidRDefault="00495B51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направленное в электронном виде на электронную почту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государственного органа</w:t>
            </w:r>
            <w:r w:rsidR="00E513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день его поступления подлежит регистрации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государственном органе</w:t>
            </w:r>
            <w:r w:rsidR="001530E2"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электронного документооборота с присвоением регистрационного номера. </w:t>
            </w:r>
            <w:r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день регистрации заявления заявителю на указанный им в заявлении адрес электронной почты или почтовый адрес направляется уведомление о получении заявления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B51" w:rsidRPr="00495B51" w:rsidRDefault="00495B51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Заявления, направленные в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</w:t>
            </w:r>
            <w:r w:rsidR="001530E2"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через организацию почтовой связи, иную организацию, осуществляющую доставку корреспонденции, </w:t>
            </w:r>
            <w:r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день их поступления подлежат регистрации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государственном органе</w:t>
            </w:r>
            <w:r w:rsidR="001530E2"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с присвоением регистрационного номера. </w:t>
            </w:r>
            <w:r w:rsidR="001530E2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0E2"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течение 3 рабочих дней со дня регистрации заявления </w:t>
            </w:r>
            <w:r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уведомляет заявителя по адресу, указанному в заявлении, о получении заявления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B51" w:rsidRDefault="00495B51" w:rsidP="00495B5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Заявления, поданные (направленные) в специализированную организацию, </w:t>
            </w:r>
            <w:r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регистрируются в порядке делопроизводства</w:t>
            </w:r>
            <w:r w:rsidRPr="00495B51">
              <w:rPr>
                <w:rFonts w:ascii="Times New Roman" w:hAnsi="Times New Roman" w:cs="Times New Roman"/>
                <w:sz w:val="28"/>
                <w:szCs w:val="28"/>
              </w:rPr>
              <w:t>, установленном в специализированной организации.</w:t>
            </w:r>
          </w:p>
          <w:p w:rsidR="001530E2" w:rsidRPr="00302707" w:rsidRDefault="001530E2" w:rsidP="001530E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Государственный орган</w:t>
            </w: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со дня регистрации заявления направляет копии поступивших в его адрес заявления и прилагаемых к нему документов (при наличии)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 xml:space="preserve"> для рассмотрения и </w:t>
            </w:r>
            <w:r w:rsidRPr="00E51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тот же срок уведомляет заявителя по почтовому адресу (адресу электронной почты), указанному в заявлении, о перенаправлении заявления и прилагаемых к нему документов (при наличии) в учреждение</w:t>
            </w:r>
            <w:r w:rsidRPr="00153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707" w:rsidRPr="00302707" w:rsidTr="001066F1">
        <w:tc>
          <w:tcPr>
            <w:tcW w:w="7638" w:type="dxa"/>
          </w:tcPr>
          <w:p w:rsidR="000D7682" w:rsidRDefault="000D7682" w:rsidP="000D7682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согласовывает план-график или готовит мотивированн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>возражение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его согласовании </w:t>
            </w:r>
            <w:r w:rsidRPr="000D7682">
              <w:rPr>
                <w:rFonts w:ascii="Times New Roman" w:hAnsi="Times New Roman" w:cs="Times New Roman"/>
                <w:sz w:val="28"/>
                <w:szCs w:val="28"/>
              </w:rPr>
              <w:t xml:space="preserve">в срок не позднее 5 рабочих дней со дня </w:t>
            </w:r>
            <w:r w:rsidR="003A09D6" w:rsidRPr="003A09D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 xml:space="preserve">от учреждения </w:t>
            </w:r>
            <w:r w:rsidR="003A09D6" w:rsidRPr="003A09D6"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  <w:r w:rsidRPr="000D7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CC2" w:rsidRPr="003A09D6" w:rsidRDefault="000D7682" w:rsidP="003A09D6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9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(отсутствует срок направления </w:t>
            </w:r>
            <w:r w:rsidR="003A09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учреждению </w:t>
            </w:r>
            <w:r w:rsidRPr="003A09D6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результатов рассмотрения плана-графика)</w:t>
            </w:r>
          </w:p>
        </w:tc>
        <w:tc>
          <w:tcPr>
            <w:tcW w:w="7638" w:type="dxa"/>
          </w:tcPr>
          <w:p w:rsidR="00895CC2" w:rsidRPr="003A09D6" w:rsidRDefault="000D7682" w:rsidP="003A09D6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9D6">
              <w:rPr>
                <w:rFonts w:ascii="Times New Roman" w:hAnsi="Times New Roman" w:cs="Times New Roman"/>
                <w:sz w:val="28"/>
                <w:szCs w:val="28"/>
              </w:rPr>
              <w:t xml:space="preserve">Орган в срок не позднее 5 рабочих дней со дня получения плана-графика рассматривает и согласовывает план-график либо готовит мотивированное возражение в его согласовании. </w:t>
            </w:r>
            <w:r w:rsidRPr="003A09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Результаты рассмотрения плана-графика направляются органом в адрес </w:t>
            </w:r>
            <w:r w:rsidR="003A09D6" w:rsidRPr="003A09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учреждения</w:t>
            </w:r>
            <w:r w:rsidRPr="003A09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срок, установленный в настоящем абзаце</w:t>
            </w:r>
            <w:r w:rsidRPr="003A0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707" w:rsidRPr="00302707" w:rsidTr="001066F1">
        <w:tc>
          <w:tcPr>
            <w:tcW w:w="7638" w:type="dxa"/>
          </w:tcPr>
          <w:p w:rsidR="00895CC2" w:rsidRPr="00302707" w:rsidRDefault="00895CC2" w:rsidP="00BB3D0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895CC2" w:rsidRPr="00302707" w:rsidRDefault="00895CC2" w:rsidP="00D7653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CC2" w:rsidRPr="00F10A27" w:rsidTr="000F531B">
        <w:tc>
          <w:tcPr>
            <w:tcW w:w="15276" w:type="dxa"/>
            <w:gridSpan w:val="2"/>
          </w:tcPr>
          <w:p w:rsidR="00895CC2" w:rsidRPr="00E73CB6" w:rsidRDefault="00895CC2" w:rsidP="00B4747B">
            <w:pPr>
              <w:pStyle w:val="ConsPlusNormal"/>
              <w:suppressAutoHyphens/>
              <w:ind w:left="142"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95CC2" w:rsidRPr="00E73CB6" w:rsidRDefault="00895CC2" w:rsidP="00B4747B">
            <w:pPr>
              <w:pStyle w:val="ConsPlusNormal"/>
              <w:suppressAutoHyphens/>
              <w:ind w:left="142"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Положения нормативных правовых актов, предусматривающих принятие определенных решений, должны содержать основания</w:t>
            </w:r>
            <w:r w:rsidR="003027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условия</w:t>
            </w: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для принятия соответствующего решения</w:t>
            </w:r>
          </w:p>
          <w:p w:rsidR="00895CC2" w:rsidRPr="009517D0" w:rsidRDefault="00895CC2" w:rsidP="00B4747B">
            <w:pPr>
              <w:pStyle w:val="ConsPlusNormal"/>
              <w:suppressAutoHyphens/>
              <w:ind w:left="142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07" w:rsidRPr="00302707" w:rsidTr="001066F1">
        <w:tc>
          <w:tcPr>
            <w:tcW w:w="7638" w:type="dxa"/>
          </w:tcPr>
          <w:p w:rsidR="00302707" w:rsidRPr="00302707" w:rsidRDefault="00302707" w:rsidP="00A11017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>Комиссия на основании критериев оценки проектов, утвержденных Органом на основании критериев отбора, указанных в пункте 20 настоящего Порядка, осуществляет ранжирование проектов по мере уменьшения набранных проектом суммы баллов с присвоением проектам порядковых номеров. Проекту, набравшему наибольшую сумму баллов, присваивается первый номер.</w:t>
            </w:r>
          </w:p>
          <w:p w:rsidR="00302707" w:rsidRPr="00302707" w:rsidRDefault="00302707" w:rsidP="00A11017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 становится организация,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и третий 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707" w:rsidRPr="00302707" w:rsidRDefault="00302707" w:rsidP="00302707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(отсутствует порядок присвоения номера в случае равенства суммы баллов) </w:t>
            </w:r>
          </w:p>
        </w:tc>
        <w:tc>
          <w:tcPr>
            <w:tcW w:w="7638" w:type="dxa"/>
          </w:tcPr>
          <w:p w:rsidR="00302707" w:rsidRPr="00302707" w:rsidRDefault="00302707" w:rsidP="00A11017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>Комиссия на основании критериев оценки проектов, утвержденных Органом на основании критериев отбора, указанных в пункте 20 настоящего Порядка, осуществляет ранжирование проектов по мере уменьшения набранных проектом суммы баллов с присвоением проектам порядковых номеров. Проекту, набравшему наибольшую сумму баллов, присваивается первый номер.</w:t>
            </w:r>
          </w:p>
          <w:p w:rsidR="00302707" w:rsidRPr="00302707" w:rsidRDefault="00302707" w:rsidP="00A11017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27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равенстве суммы баллов, набранных проектами, приоритет отдается заявке, поступившей ранее других.</w:t>
            </w:r>
          </w:p>
          <w:p w:rsidR="00302707" w:rsidRPr="00302707" w:rsidRDefault="00302707" w:rsidP="00302707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 становится организация,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и третий 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707" w:rsidRPr="00F10A27" w:rsidTr="001066F1">
        <w:tc>
          <w:tcPr>
            <w:tcW w:w="15276" w:type="dxa"/>
            <w:gridSpan w:val="2"/>
          </w:tcPr>
          <w:p w:rsidR="00302707" w:rsidRDefault="00302707" w:rsidP="00273D2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02707" w:rsidRPr="00E73CB6" w:rsidRDefault="00302707" w:rsidP="00273D2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Нормативный правовой акт не должен содержать завышенные требования к лицу, предъявляемые для реализации принадлежащего ему права </w:t>
            </w:r>
          </w:p>
          <w:p w:rsidR="00302707" w:rsidRDefault="00302707" w:rsidP="00273D2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07" w:rsidRPr="00F10A27" w:rsidTr="001066F1">
        <w:tc>
          <w:tcPr>
            <w:tcW w:w="7638" w:type="dxa"/>
          </w:tcPr>
          <w:p w:rsidR="00302707" w:rsidRDefault="00302707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Подпунктом 2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предусмотрено, что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 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юридических лиц (для юридических лиц) либо выписку из Единого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реестра индивидуальных предпринимателей (для индивидуальных предпринимателей), </w:t>
            </w:r>
            <w:r w:rsidRPr="008E1B72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ую</w:t>
            </w:r>
            <w:r w:rsidRPr="008E1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ранее</w:t>
            </w:r>
            <w:r w:rsidRPr="008E1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одного месяца до даты подачи заявления о предоставлении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707" w:rsidRPr="00B97450" w:rsidRDefault="00302707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установлено требование об обязательности представления документа (сведений), который может </w:t>
            </w:r>
            <w:r w:rsidRPr="00B974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быть получен органом посредством межведомственного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информационного </w:t>
            </w:r>
            <w:r w:rsidRPr="00B97450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302707" w:rsidRPr="005A21F2" w:rsidRDefault="00302707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5A21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A21F2">
              <w:rPr>
                <w:rFonts w:ascii="Times New Roman" w:hAnsi="Times New Roman" w:cs="Times New Roman"/>
                <w:sz w:val="28"/>
                <w:szCs w:val="28"/>
              </w:rPr>
              <w:t xml:space="preserve">. Для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заявитель вправе представить выписку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юридических лиц (для юридических лиц) или выписку из Единого государственного реестра 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предпринимателей (для индивидуальных предпринимателей), </w:t>
            </w:r>
            <w:r w:rsidRPr="008E1B72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ую</w:t>
            </w:r>
            <w:r w:rsidRPr="008E1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ранее</w:t>
            </w:r>
            <w:r w:rsidRPr="008E1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одного месяца до даты подачи заявления о предоставлении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5A2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707" w:rsidRDefault="00302707" w:rsidP="00D7653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1F2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заявителем по собственной инициативе не представлен документ (сведения), указанный в настоящем пункте, орган в течение 3 рабочих дней со дня представления документов, указанных в пункте 5 настоящего Порядка, запрашивает его в порядке межведомственного информационного взаимодействия в органах и организациях, в распоряжении которых находятся указанный документ (сведения).</w:t>
            </w:r>
          </w:p>
        </w:tc>
      </w:tr>
      <w:tr w:rsidR="00302707" w:rsidRPr="00F10A27" w:rsidTr="001066F1">
        <w:tc>
          <w:tcPr>
            <w:tcW w:w="7638" w:type="dxa"/>
          </w:tcPr>
          <w:p w:rsidR="00302707" w:rsidRDefault="00302707" w:rsidP="002B37B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Подпунктом 1 пункта 4 Порядка предусмотрено, что 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выплаты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по собственной инициативе 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Pr="00053C59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жилых помещений гражданина, содержащиеся в Едином государственном реестре прав на недвижимое имущество и сделок с ним, в виде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имущества, расположенные на территории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707" w:rsidRPr="002B37B1" w:rsidRDefault="00302707" w:rsidP="00E73CB6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(установлено неопределенное требование к заявителю: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 января 2017 г.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ведет </w:t>
            </w:r>
            <w:r w:rsidRPr="00E73CB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E73C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E73C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реестр недвижимости</w:t>
            </w:r>
            <w:r w:rsidRPr="002B37B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302707" w:rsidRDefault="00302707" w:rsidP="00C45A4A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выплаты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по собственной инициативе 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273D2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орган:</w:t>
            </w:r>
          </w:p>
          <w:p w:rsidR="00302707" w:rsidRPr="002B37B1" w:rsidRDefault="00302707" w:rsidP="003A09D6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37B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53C5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жилых помещений гражданина, содержащиеся </w:t>
            </w:r>
            <w:r w:rsidRPr="007B26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Едином государственном реестре недвижимости, в виде выписки из Единого государственного реестра недвижимости о правах отдельного лица на имевшиеся (имеющиеся) у него объекты недвижимого имущества</w:t>
            </w:r>
            <w:r w:rsidRPr="00053C59">
              <w:rPr>
                <w:rFonts w:ascii="Times New Roman" w:hAnsi="Times New Roman" w:cs="Times New Roman"/>
                <w:sz w:val="28"/>
                <w:szCs w:val="28"/>
              </w:rPr>
              <w:t>, расположенные на территории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762B2" w:rsidRPr="008206F8" w:rsidRDefault="00F762B2" w:rsidP="00636F4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8206F8" w:rsidSect="006C63FB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9A" w:rsidRDefault="0035039A" w:rsidP="00A9079E">
      <w:pPr>
        <w:spacing w:after="0" w:line="240" w:lineRule="auto"/>
      </w:pPr>
      <w:r>
        <w:separator/>
      </w:r>
    </w:p>
  </w:endnote>
  <w:endnote w:type="continuationSeparator" w:id="0">
    <w:p w:rsidR="0035039A" w:rsidRDefault="0035039A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05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4C82" w:rsidRPr="00F10AD1" w:rsidRDefault="00494C82">
        <w:pPr>
          <w:pStyle w:val="a9"/>
          <w:jc w:val="right"/>
          <w:rPr>
            <w:rFonts w:ascii="Times New Roman" w:hAnsi="Times New Roman" w:cs="Times New Roman"/>
          </w:rPr>
        </w:pPr>
        <w:r w:rsidRPr="00F10AD1">
          <w:rPr>
            <w:rFonts w:ascii="Times New Roman" w:hAnsi="Times New Roman" w:cs="Times New Roman"/>
          </w:rPr>
          <w:fldChar w:fldCharType="begin"/>
        </w:r>
        <w:r w:rsidRPr="00F10AD1">
          <w:rPr>
            <w:rFonts w:ascii="Times New Roman" w:hAnsi="Times New Roman" w:cs="Times New Roman"/>
          </w:rPr>
          <w:instrText>PAGE   \* MERGEFORMAT</w:instrText>
        </w:r>
        <w:r w:rsidRPr="00F10AD1">
          <w:rPr>
            <w:rFonts w:ascii="Times New Roman" w:hAnsi="Times New Roman" w:cs="Times New Roman"/>
          </w:rPr>
          <w:fldChar w:fldCharType="separate"/>
        </w:r>
        <w:r w:rsidR="009F6E82">
          <w:rPr>
            <w:rFonts w:ascii="Times New Roman" w:hAnsi="Times New Roman" w:cs="Times New Roman"/>
            <w:noProof/>
          </w:rPr>
          <w:t>7</w:t>
        </w:r>
        <w:r w:rsidRPr="00F10A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9A" w:rsidRDefault="0035039A" w:rsidP="00A9079E">
      <w:pPr>
        <w:spacing w:after="0" w:line="240" w:lineRule="auto"/>
      </w:pPr>
      <w:r>
        <w:separator/>
      </w:r>
    </w:p>
  </w:footnote>
  <w:footnote w:type="continuationSeparator" w:id="0">
    <w:p w:rsidR="0035039A" w:rsidRDefault="0035039A" w:rsidP="00A9079E">
      <w:pPr>
        <w:spacing w:after="0" w:line="240" w:lineRule="auto"/>
      </w:pPr>
      <w:r>
        <w:continuationSeparator/>
      </w:r>
    </w:p>
  </w:footnote>
  <w:footnote w:id="1">
    <w:p w:rsidR="00494C82" w:rsidRPr="00FB5AF0" w:rsidRDefault="00494C82" w:rsidP="00FB5AF0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6"/>
  </w:num>
  <w:num w:numId="2">
    <w:abstractNumId w:val="7"/>
  </w:num>
  <w:num w:numId="3">
    <w:abstractNumId w:val="43"/>
  </w:num>
  <w:num w:numId="4">
    <w:abstractNumId w:val="34"/>
  </w:num>
  <w:num w:numId="5">
    <w:abstractNumId w:val="20"/>
  </w:num>
  <w:num w:numId="6">
    <w:abstractNumId w:val="23"/>
  </w:num>
  <w:num w:numId="7">
    <w:abstractNumId w:val="33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39"/>
  </w:num>
  <w:num w:numId="17">
    <w:abstractNumId w:val="1"/>
  </w:num>
  <w:num w:numId="18">
    <w:abstractNumId w:val="44"/>
  </w:num>
  <w:num w:numId="19">
    <w:abstractNumId w:val="12"/>
  </w:num>
  <w:num w:numId="20">
    <w:abstractNumId w:val="22"/>
  </w:num>
  <w:num w:numId="21">
    <w:abstractNumId w:val="8"/>
  </w:num>
  <w:num w:numId="22">
    <w:abstractNumId w:val="30"/>
  </w:num>
  <w:num w:numId="23">
    <w:abstractNumId w:val="24"/>
  </w:num>
  <w:num w:numId="24">
    <w:abstractNumId w:val="40"/>
  </w:num>
  <w:num w:numId="25">
    <w:abstractNumId w:val="45"/>
  </w:num>
  <w:num w:numId="26">
    <w:abstractNumId w:val="4"/>
  </w:num>
  <w:num w:numId="27">
    <w:abstractNumId w:val="11"/>
  </w:num>
  <w:num w:numId="28">
    <w:abstractNumId w:val="38"/>
  </w:num>
  <w:num w:numId="29">
    <w:abstractNumId w:val="19"/>
  </w:num>
  <w:num w:numId="30">
    <w:abstractNumId w:val="18"/>
  </w:num>
  <w:num w:numId="31">
    <w:abstractNumId w:val="42"/>
  </w:num>
  <w:num w:numId="32">
    <w:abstractNumId w:val="17"/>
  </w:num>
  <w:num w:numId="33">
    <w:abstractNumId w:val="32"/>
  </w:num>
  <w:num w:numId="34">
    <w:abstractNumId w:val="9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  <w:num w:numId="45">
    <w:abstractNumId w:val="41"/>
  </w:num>
  <w:num w:numId="46">
    <w:abstractNumId w:val="2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4"/>
    <w:rsid w:val="0000119B"/>
    <w:rsid w:val="00001C11"/>
    <w:rsid w:val="000022FD"/>
    <w:rsid w:val="00005B46"/>
    <w:rsid w:val="00006163"/>
    <w:rsid w:val="0001085D"/>
    <w:rsid w:val="000122A3"/>
    <w:rsid w:val="00013A6A"/>
    <w:rsid w:val="000144C4"/>
    <w:rsid w:val="000172BF"/>
    <w:rsid w:val="00020D84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30D4"/>
    <w:rsid w:val="00044ACC"/>
    <w:rsid w:val="00045497"/>
    <w:rsid w:val="00045652"/>
    <w:rsid w:val="00047A5B"/>
    <w:rsid w:val="00050EB8"/>
    <w:rsid w:val="00052E9B"/>
    <w:rsid w:val="00053458"/>
    <w:rsid w:val="00053C59"/>
    <w:rsid w:val="00056A1C"/>
    <w:rsid w:val="00057BA3"/>
    <w:rsid w:val="0006171F"/>
    <w:rsid w:val="00062EA7"/>
    <w:rsid w:val="000641C2"/>
    <w:rsid w:val="00066469"/>
    <w:rsid w:val="00067C0A"/>
    <w:rsid w:val="00070FA1"/>
    <w:rsid w:val="000737A8"/>
    <w:rsid w:val="000749CB"/>
    <w:rsid w:val="000765B1"/>
    <w:rsid w:val="000769BA"/>
    <w:rsid w:val="00077A71"/>
    <w:rsid w:val="0008081E"/>
    <w:rsid w:val="000825E8"/>
    <w:rsid w:val="0008265D"/>
    <w:rsid w:val="000870BF"/>
    <w:rsid w:val="000933E7"/>
    <w:rsid w:val="000943B1"/>
    <w:rsid w:val="00095F9D"/>
    <w:rsid w:val="000A0860"/>
    <w:rsid w:val="000A0F4D"/>
    <w:rsid w:val="000A5DF0"/>
    <w:rsid w:val="000A5F58"/>
    <w:rsid w:val="000A6A43"/>
    <w:rsid w:val="000A6EC4"/>
    <w:rsid w:val="000B0764"/>
    <w:rsid w:val="000B0984"/>
    <w:rsid w:val="000B0F95"/>
    <w:rsid w:val="000B1BAF"/>
    <w:rsid w:val="000B26CA"/>
    <w:rsid w:val="000B3425"/>
    <w:rsid w:val="000B51AE"/>
    <w:rsid w:val="000B5779"/>
    <w:rsid w:val="000B5F22"/>
    <w:rsid w:val="000B6727"/>
    <w:rsid w:val="000B70F9"/>
    <w:rsid w:val="000B7522"/>
    <w:rsid w:val="000B784C"/>
    <w:rsid w:val="000B7DC3"/>
    <w:rsid w:val="000C1949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6DE"/>
    <w:rsid w:val="000E2FB0"/>
    <w:rsid w:val="000F039C"/>
    <w:rsid w:val="000F1FD3"/>
    <w:rsid w:val="000F2E59"/>
    <w:rsid w:val="000F402C"/>
    <w:rsid w:val="000F4397"/>
    <w:rsid w:val="000F516D"/>
    <w:rsid w:val="000F531B"/>
    <w:rsid w:val="000F57F2"/>
    <w:rsid w:val="000F59DE"/>
    <w:rsid w:val="0010063D"/>
    <w:rsid w:val="00102583"/>
    <w:rsid w:val="001066F1"/>
    <w:rsid w:val="0010684B"/>
    <w:rsid w:val="00120336"/>
    <w:rsid w:val="0012452F"/>
    <w:rsid w:val="00124810"/>
    <w:rsid w:val="001252CE"/>
    <w:rsid w:val="00126972"/>
    <w:rsid w:val="00130AB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44EA"/>
    <w:rsid w:val="00144C94"/>
    <w:rsid w:val="00147F21"/>
    <w:rsid w:val="0015030E"/>
    <w:rsid w:val="00150383"/>
    <w:rsid w:val="00151837"/>
    <w:rsid w:val="001530E2"/>
    <w:rsid w:val="0015481B"/>
    <w:rsid w:val="00162CF2"/>
    <w:rsid w:val="00165485"/>
    <w:rsid w:val="001707A5"/>
    <w:rsid w:val="00174A71"/>
    <w:rsid w:val="00176CB3"/>
    <w:rsid w:val="001772F7"/>
    <w:rsid w:val="00181FC0"/>
    <w:rsid w:val="00182746"/>
    <w:rsid w:val="001835F4"/>
    <w:rsid w:val="00183C51"/>
    <w:rsid w:val="00187ACF"/>
    <w:rsid w:val="00194B7F"/>
    <w:rsid w:val="00195FC6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12CB9"/>
    <w:rsid w:val="00221AB4"/>
    <w:rsid w:val="00224A7F"/>
    <w:rsid w:val="00225871"/>
    <w:rsid w:val="00226DDA"/>
    <w:rsid w:val="00227633"/>
    <w:rsid w:val="00232908"/>
    <w:rsid w:val="002353E6"/>
    <w:rsid w:val="002362BD"/>
    <w:rsid w:val="002364CD"/>
    <w:rsid w:val="002366AB"/>
    <w:rsid w:val="002400DD"/>
    <w:rsid w:val="00244D17"/>
    <w:rsid w:val="00246135"/>
    <w:rsid w:val="00250C51"/>
    <w:rsid w:val="00252B21"/>
    <w:rsid w:val="00257CBB"/>
    <w:rsid w:val="00260FEF"/>
    <w:rsid w:val="00267AE2"/>
    <w:rsid w:val="00272386"/>
    <w:rsid w:val="00273D24"/>
    <w:rsid w:val="00273DF5"/>
    <w:rsid w:val="00276B8E"/>
    <w:rsid w:val="0027799C"/>
    <w:rsid w:val="00281207"/>
    <w:rsid w:val="00281C6C"/>
    <w:rsid w:val="00286F13"/>
    <w:rsid w:val="0029086E"/>
    <w:rsid w:val="00293CB9"/>
    <w:rsid w:val="00294A7C"/>
    <w:rsid w:val="00296781"/>
    <w:rsid w:val="002A6E9C"/>
    <w:rsid w:val="002A707E"/>
    <w:rsid w:val="002A779C"/>
    <w:rsid w:val="002B37B1"/>
    <w:rsid w:val="002B51F9"/>
    <w:rsid w:val="002B748B"/>
    <w:rsid w:val="002B7A96"/>
    <w:rsid w:val="002C0715"/>
    <w:rsid w:val="002C5B6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9D1"/>
    <w:rsid w:val="003021A9"/>
    <w:rsid w:val="00302707"/>
    <w:rsid w:val="00303283"/>
    <w:rsid w:val="00303A85"/>
    <w:rsid w:val="00303DB6"/>
    <w:rsid w:val="00305895"/>
    <w:rsid w:val="003137B5"/>
    <w:rsid w:val="00313E6A"/>
    <w:rsid w:val="00314B92"/>
    <w:rsid w:val="0031532B"/>
    <w:rsid w:val="003154E2"/>
    <w:rsid w:val="003169BC"/>
    <w:rsid w:val="00316EB2"/>
    <w:rsid w:val="0032008B"/>
    <w:rsid w:val="00323B32"/>
    <w:rsid w:val="003259DB"/>
    <w:rsid w:val="00325C57"/>
    <w:rsid w:val="003267F8"/>
    <w:rsid w:val="003303FA"/>
    <w:rsid w:val="0033367B"/>
    <w:rsid w:val="003467A0"/>
    <w:rsid w:val="0035039A"/>
    <w:rsid w:val="0035047F"/>
    <w:rsid w:val="003525C4"/>
    <w:rsid w:val="003539FE"/>
    <w:rsid w:val="00354C4F"/>
    <w:rsid w:val="00357160"/>
    <w:rsid w:val="00360670"/>
    <w:rsid w:val="00361A9A"/>
    <w:rsid w:val="0036507A"/>
    <w:rsid w:val="0036692F"/>
    <w:rsid w:val="00367F83"/>
    <w:rsid w:val="00370650"/>
    <w:rsid w:val="003709EF"/>
    <w:rsid w:val="00374F93"/>
    <w:rsid w:val="00376585"/>
    <w:rsid w:val="00380ED6"/>
    <w:rsid w:val="00381828"/>
    <w:rsid w:val="00382003"/>
    <w:rsid w:val="00382561"/>
    <w:rsid w:val="00383D9A"/>
    <w:rsid w:val="0039025B"/>
    <w:rsid w:val="00394D2E"/>
    <w:rsid w:val="00394D4A"/>
    <w:rsid w:val="00395496"/>
    <w:rsid w:val="00397D9C"/>
    <w:rsid w:val="003A060F"/>
    <w:rsid w:val="003A09D6"/>
    <w:rsid w:val="003A0FBA"/>
    <w:rsid w:val="003A17B9"/>
    <w:rsid w:val="003A2FF6"/>
    <w:rsid w:val="003A6E0A"/>
    <w:rsid w:val="003A7E69"/>
    <w:rsid w:val="003B0F28"/>
    <w:rsid w:val="003B46F0"/>
    <w:rsid w:val="003B5B4B"/>
    <w:rsid w:val="003B5E2C"/>
    <w:rsid w:val="003C5CA2"/>
    <w:rsid w:val="003C5CF8"/>
    <w:rsid w:val="003D0E9B"/>
    <w:rsid w:val="003D0ECF"/>
    <w:rsid w:val="003D21E1"/>
    <w:rsid w:val="003D3E96"/>
    <w:rsid w:val="003D4A96"/>
    <w:rsid w:val="003D744C"/>
    <w:rsid w:val="003D7C59"/>
    <w:rsid w:val="003E08FE"/>
    <w:rsid w:val="003E1DE1"/>
    <w:rsid w:val="003E2BA1"/>
    <w:rsid w:val="003E6353"/>
    <w:rsid w:val="003E7927"/>
    <w:rsid w:val="003F11D9"/>
    <w:rsid w:val="003F289F"/>
    <w:rsid w:val="003F413B"/>
    <w:rsid w:val="003F4B01"/>
    <w:rsid w:val="003F5207"/>
    <w:rsid w:val="003F5882"/>
    <w:rsid w:val="003F66C5"/>
    <w:rsid w:val="004007B0"/>
    <w:rsid w:val="0040304E"/>
    <w:rsid w:val="00403379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F8"/>
    <w:rsid w:val="00437E57"/>
    <w:rsid w:val="00442861"/>
    <w:rsid w:val="004438DF"/>
    <w:rsid w:val="004440FA"/>
    <w:rsid w:val="0044695C"/>
    <w:rsid w:val="0044790B"/>
    <w:rsid w:val="004507AF"/>
    <w:rsid w:val="0045408A"/>
    <w:rsid w:val="00455A87"/>
    <w:rsid w:val="00457180"/>
    <w:rsid w:val="004620BB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3F8B"/>
    <w:rsid w:val="004942A0"/>
    <w:rsid w:val="0049438D"/>
    <w:rsid w:val="004945F1"/>
    <w:rsid w:val="00494C82"/>
    <w:rsid w:val="00495B51"/>
    <w:rsid w:val="00497C28"/>
    <w:rsid w:val="004A1FFD"/>
    <w:rsid w:val="004A5288"/>
    <w:rsid w:val="004A54A1"/>
    <w:rsid w:val="004A72C4"/>
    <w:rsid w:val="004B050D"/>
    <w:rsid w:val="004B0C5C"/>
    <w:rsid w:val="004B1D23"/>
    <w:rsid w:val="004B34FA"/>
    <w:rsid w:val="004B4553"/>
    <w:rsid w:val="004B728A"/>
    <w:rsid w:val="004B748F"/>
    <w:rsid w:val="004C3913"/>
    <w:rsid w:val="004C5CC3"/>
    <w:rsid w:val="004C60FA"/>
    <w:rsid w:val="004C71B6"/>
    <w:rsid w:val="004C7802"/>
    <w:rsid w:val="004D01F2"/>
    <w:rsid w:val="004D0672"/>
    <w:rsid w:val="004D1538"/>
    <w:rsid w:val="004E1E19"/>
    <w:rsid w:val="004E3C8F"/>
    <w:rsid w:val="004F0C8D"/>
    <w:rsid w:val="004F21E2"/>
    <w:rsid w:val="004F3B60"/>
    <w:rsid w:val="004F412B"/>
    <w:rsid w:val="004F4A3E"/>
    <w:rsid w:val="004F4FEC"/>
    <w:rsid w:val="004F61AF"/>
    <w:rsid w:val="004F6337"/>
    <w:rsid w:val="00501977"/>
    <w:rsid w:val="0050559E"/>
    <w:rsid w:val="00512094"/>
    <w:rsid w:val="00514856"/>
    <w:rsid w:val="00515688"/>
    <w:rsid w:val="0051660C"/>
    <w:rsid w:val="00517471"/>
    <w:rsid w:val="00517844"/>
    <w:rsid w:val="0052103E"/>
    <w:rsid w:val="005220E5"/>
    <w:rsid w:val="00524257"/>
    <w:rsid w:val="005253D0"/>
    <w:rsid w:val="005279DB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49F3"/>
    <w:rsid w:val="00586459"/>
    <w:rsid w:val="005869FA"/>
    <w:rsid w:val="00591164"/>
    <w:rsid w:val="00592349"/>
    <w:rsid w:val="005958AB"/>
    <w:rsid w:val="005970E6"/>
    <w:rsid w:val="005A1544"/>
    <w:rsid w:val="005A1ECA"/>
    <w:rsid w:val="005A21F2"/>
    <w:rsid w:val="005A52D2"/>
    <w:rsid w:val="005A5A27"/>
    <w:rsid w:val="005A768E"/>
    <w:rsid w:val="005A783E"/>
    <w:rsid w:val="005B43E8"/>
    <w:rsid w:val="005C1EEC"/>
    <w:rsid w:val="005C336F"/>
    <w:rsid w:val="005C35B8"/>
    <w:rsid w:val="005C39AD"/>
    <w:rsid w:val="005C79AB"/>
    <w:rsid w:val="005D0AF3"/>
    <w:rsid w:val="005D16FF"/>
    <w:rsid w:val="005D1793"/>
    <w:rsid w:val="005D2519"/>
    <w:rsid w:val="005E218C"/>
    <w:rsid w:val="005E356C"/>
    <w:rsid w:val="005E5910"/>
    <w:rsid w:val="005E6CD5"/>
    <w:rsid w:val="005E78DC"/>
    <w:rsid w:val="005E79C4"/>
    <w:rsid w:val="005E7A77"/>
    <w:rsid w:val="005F0AFB"/>
    <w:rsid w:val="005F5407"/>
    <w:rsid w:val="005F61D7"/>
    <w:rsid w:val="00600EB8"/>
    <w:rsid w:val="00604574"/>
    <w:rsid w:val="00611390"/>
    <w:rsid w:val="00611846"/>
    <w:rsid w:val="00611957"/>
    <w:rsid w:val="00611C1F"/>
    <w:rsid w:val="00613743"/>
    <w:rsid w:val="00616BD3"/>
    <w:rsid w:val="00622EF4"/>
    <w:rsid w:val="006235F7"/>
    <w:rsid w:val="0062563B"/>
    <w:rsid w:val="00627DC1"/>
    <w:rsid w:val="0063475B"/>
    <w:rsid w:val="00635285"/>
    <w:rsid w:val="00636F46"/>
    <w:rsid w:val="00640245"/>
    <w:rsid w:val="00640EF2"/>
    <w:rsid w:val="00644EDB"/>
    <w:rsid w:val="00647900"/>
    <w:rsid w:val="0065019D"/>
    <w:rsid w:val="00656B80"/>
    <w:rsid w:val="00657804"/>
    <w:rsid w:val="00660B9B"/>
    <w:rsid w:val="006611BC"/>
    <w:rsid w:val="00661F5A"/>
    <w:rsid w:val="006621CE"/>
    <w:rsid w:val="006637F5"/>
    <w:rsid w:val="0066584B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90173"/>
    <w:rsid w:val="006905E8"/>
    <w:rsid w:val="00692BA9"/>
    <w:rsid w:val="00693661"/>
    <w:rsid w:val="00696A08"/>
    <w:rsid w:val="00697302"/>
    <w:rsid w:val="0069730F"/>
    <w:rsid w:val="006A03C2"/>
    <w:rsid w:val="006A0741"/>
    <w:rsid w:val="006A22AD"/>
    <w:rsid w:val="006A2C3B"/>
    <w:rsid w:val="006A3AF5"/>
    <w:rsid w:val="006A5C65"/>
    <w:rsid w:val="006A671E"/>
    <w:rsid w:val="006A79C9"/>
    <w:rsid w:val="006B06E9"/>
    <w:rsid w:val="006B3881"/>
    <w:rsid w:val="006B49D2"/>
    <w:rsid w:val="006B5AF8"/>
    <w:rsid w:val="006C0BE3"/>
    <w:rsid w:val="006C0CFB"/>
    <w:rsid w:val="006C3BB3"/>
    <w:rsid w:val="006C3ED1"/>
    <w:rsid w:val="006C4AF4"/>
    <w:rsid w:val="006C58F7"/>
    <w:rsid w:val="006C5EE1"/>
    <w:rsid w:val="006C63FB"/>
    <w:rsid w:val="006D11D0"/>
    <w:rsid w:val="006D27C2"/>
    <w:rsid w:val="006D4F97"/>
    <w:rsid w:val="006D59AB"/>
    <w:rsid w:val="006D6494"/>
    <w:rsid w:val="006E79A3"/>
    <w:rsid w:val="006F07BB"/>
    <w:rsid w:val="006F11AC"/>
    <w:rsid w:val="006F3B9F"/>
    <w:rsid w:val="006F54D0"/>
    <w:rsid w:val="006F5E98"/>
    <w:rsid w:val="006F5F30"/>
    <w:rsid w:val="006F7211"/>
    <w:rsid w:val="00700D25"/>
    <w:rsid w:val="00702302"/>
    <w:rsid w:val="00703112"/>
    <w:rsid w:val="0071042D"/>
    <w:rsid w:val="00711498"/>
    <w:rsid w:val="00714E70"/>
    <w:rsid w:val="00720179"/>
    <w:rsid w:val="00721A61"/>
    <w:rsid w:val="00722079"/>
    <w:rsid w:val="007220DB"/>
    <w:rsid w:val="00725849"/>
    <w:rsid w:val="0072790A"/>
    <w:rsid w:val="00727A34"/>
    <w:rsid w:val="00727CD4"/>
    <w:rsid w:val="00730B70"/>
    <w:rsid w:val="007315A6"/>
    <w:rsid w:val="007324EE"/>
    <w:rsid w:val="0073280C"/>
    <w:rsid w:val="007328E8"/>
    <w:rsid w:val="00734B54"/>
    <w:rsid w:val="00735843"/>
    <w:rsid w:val="00735D9A"/>
    <w:rsid w:val="00740DF3"/>
    <w:rsid w:val="00741D31"/>
    <w:rsid w:val="00743C99"/>
    <w:rsid w:val="007459F8"/>
    <w:rsid w:val="00746F4D"/>
    <w:rsid w:val="0075166A"/>
    <w:rsid w:val="00757467"/>
    <w:rsid w:val="00757C53"/>
    <w:rsid w:val="00761FD7"/>
    <w:rsid w:val="00765BD0"/>
    <w:rsid w:val="00767857"/>
    <w:rsid w:val="00770083"/>
    <w:rsid w:val="007707DB"/>
    <w:rsid w:val="00772AD3"/>
    <w:rsid w:val="00772CEF"/>
    <w:rsid w:val="00774ADA"/>
    <w:rsid w:val="007763E5"/>
    <w:rsid w:val="00777F89"/>
    <w:rsid w:val="00782F10"/>
    <w:rsid w:val="00784430"/>
    <w:rsid w:val="007870D7"/>
    <w:rsid w:val="007A0416"/>
    <w:rsid w:val="007A06AB"/>
    <w:rsid w:val="007A1881"/>
    <w:rsid w:val="007A465B"/>
    <w:rsid w:val="007A4AE6"/>
    <w:rsid w:val="007A59B7"/>
    <w:rsid w:val="007A6355"/>
    <w:rsid w:val="007A7469"/>
    <w:rsid w:val="007B2649"/>
    <w:rsid w:val="007B315D"/>
    <w:rsid w:val="007B4ADB"/>
    <w:rsid w:val="007B7132"/>
    <w:rsid w:val="007C0178"/>
    <w:rsid w:val="007C2E90"/>
    <w:rsid w:val="007D1242"/>
    <w:rsid w:val="007D42C3"/>
    <w:rsid w:val="007D509E"/>
    <w:rsid w:val="007D553E"/>
    <w:rsid w:val="007E109A"/>
    <w:rsid w:val="007E155B"/>
    <w:rsid w:val="007E167B"/>
    <w:rsid w:val="007E1E8C"/>
    <w:rsid w:val="007E53ED"/>
    <w:rsid w:val="007F023C"/>
    <w:rsid w:val="007F0CA1"/>
    <w:rsid w:val="007F1274"/>
    <w:rsid w:val="007F48E6"/>
    <w:rsid w:val="007F6777"/>
    <w:rsid w:val="008003C8"/>
    <w:rsid w:val="00800CF6"/>
    <w:rsid w:val="00803B36"/>
    <w:rsid w:val="00810792"/>
    <w:rsid w:val="00812DF9"/>
    <w:rsid w:val="00812E09"/>
    <w:rsid w:val="00813EB9"/>
    <w:rsid w:val="00817A1F"/>
    <w:rsid w:val="008203DC"/>
    <w:rsid w:val="008206F8"/>
    <w:rsid w:val="00823AEF"/>
    <w:rsid w:val="00824DBF"/>
    <w:rsid w:val="00826A73"/>
    <w:rsid w:val="00827E60"/>
    <w:rsid w:val="00836A0F"/>
    <w:rsid w:val="00837775"/>
    <w:rsid w:val="00841C6D"/>
    <w:rsid w:val="008432C3"/>
    <w:rsid w:val="00845B35"/>
    <w:rsid w:val="00845EAB"/>
    <w:rsid w:val="0085024C"/>
    <w:rsid w:val="008512D2"/>
    <w:rsid w:val="00851FE8"/>
    <w:rsid w:val="0085507A"/>
    <w:rsid w:val="00863A34"/>
    <w:rsid w:val="008642DD"/>
    <w:rsid w:val="00867323"/>
    <w:rsid w:val="0087126F"/>
    <w:rsid w:val="008767B4"/>
    <w:rsid w:val="008775CA"/>
    <w:rsid w:val="00882393"/>
    <w:rsid w:val="00882F06"/>
    <w:rsid w:val="00891A0C"/>
    <w:rsid w:val="00892DDC"/>
    <w:rsid w:val="008930B6"/>
    <w:rsid w:val="00893464"/>
    <w:rsid w:val="00893950"/>
    <w:rsid w:val="008939C3"/>
    <w:rsid w:val="00894ADC"/>
    <w:rsid w:val="00895AF3"/>
    <w:rsid w:val="00895CC2"/>
    <w:rsid w:val="008A52DA"/>
    <w:rsid w:val="008A7368"/>
    <w:rsid w:val="008B0B04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2722"/>
    <w:rsid w:val="008E2980"/>
    <w:rsid w:val="008F3159"/>
    <w:rsid w:val="00901BA3"/>
    <w:rsid w:val="009038B1"/>
    <w:rsid w:val="0090759A"/>
    <w:rsid w:val="00910B6B"/>
    <w:rsid w:val="00910C4F"/>
    <w:rsid w:val="00915B5A"/>
    <w:rsid w:val="00917316"/>
    <w:rsid w:val="009175DE"/>
    <w:rsid w:val="009200E8"/>
    <w:rsid w:val="00921585"/>
    <w:rsid w:val="0092210C"/>
    <w:rsid w:val="0092504B"/>
    <w:rsid w:val="00930CDA"/>
    <w:rsid w:val="0093111B"/>
    <w:rsid w:val="0093186C"/>
    <w:rsid w:val="00935E14"/>
    <w:rsid w:val="0093736B"/>
    <w:rsid w:val="009425EF"/>
    <w:rsid w:val="0094434F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D6D"/>
    <w:rsid w:val="009A14ED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24C8"/>
    <w:rsid w:val="009D603E"/>
    <w:rsid w:val="009D7BCA"/>
    <w:rsid w:val="009E2CAC"/>
    <w:rsid w:val="009E53D9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11347"/>
    <w:rsid w:val="00A13048"/>
    <w:rsid w:val="00A16E93"/>
    <w:rsid w:val="00A2152D"/>
    <w:rsid w:val="00A26F59"/>
    <w:rsid w:val="00A31A12"/>
    <w:rsid w:val="00A32129"/>
    <w:rsid w:val="00A329C1"/>
    <w:rsid w:val="00A368D9"/>
    <w:rsid w:val="00A36F94"/>
    <w:rsid w:val="00A3750D"/>
    <w:rsid w:val="00A37CE2"/>
    <w:rsid w:val="00A47425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B3F"/>
    <w:rsid w:val="00A86179"/>
    <w:rsid w:val="00A8775A"/>
    <w:rsid w:val="00A9079E"/>
    <w:rsid w:val="00A93B23"/>
    <w:rsid w:val="00A94CB9"/>
    <w:rsid w:val="00A978D4"/>
    <w:rsid w:val="00AA05A9"/>
    <w:rsid w:val="00AA3971"/>
    <w:rsid w:val="00AA4A06"/>
    <w:rsid w:val="00AB282E"/>
    <w:rsid w:val="00AB5433"/>
    <w:rsid w:val="00AB589F"/>
    <w:rsid w:val="00AC2CF1"/>
    <w:rsid w:val="00AC52DB"/>
    <w:rsid w:val="00AC63BA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497F"/>
    <w:rsid w:val="00AF6F87"/>
    <w:rsid w:val="00AF758E"/>
    <w:rsid w:val="00AF76E1"/>
    <w:rsid w:val="00B017C1"/>
    <w:rsid w:val="00B0435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30A5C"/>
    <w:rsid w:val="00B33AA9"/>
    <w:rsid w:val="00B417D3"/>
    <w:rsid w:val="00B42D13"/>
    <w:rsid w:val="00B43AC0"/>
    <w:rsid w:val="00B43C0B"/>
    <w:rsid w:val="00B4696A"/>
    <w:rsid w:val="00B47113"/>
    <w:rsid w:val="00B4747B"/>
    <w:rsid w:val="00B51D82"/>
    <w:rsid w:val="00B54527"/>
    <w:rsid w:val="00B55D17"/>
    <w:rsid w:val="00B629A6"/>
    <w:rsid w:val="00B640F7"/>
    <w:rsid w:val="00B70721"/>
    <w:rsid w:val="00B71CFF"/>
    <w:rsid w:val="00B7319E"/>
    <w:rsid w:val="00B736E1"/>
    <w:rsid w:val="00B74637"/>
    <w:rsid w:val="00B76F06"/>
    <w:rsid w:val="00B77019"/>
    <w:rsid w:val="00B804C5"/>
    <w:rsid w:val="00B80B2E"/>
    <w:rsid w:val="00B8187F"/>
    <w:rsid w:val="00B846BB"/>
    <w:rsid w:val="00B84E46"/>
    <w:rsid w:val="00B86348"/>
    <w:rsid w:val="00B86BE8"/>
    <w:rsid w:val="00B90164"/>
    <w:rsid w:val="00B92E2F"/>
    <w:rsid w:val="00B94E58"/>
    <w:rsid w:val="00B95E89"/>
    <w:rsid w:val="00B966DB"/>
    <w:rsid w:val="00B97450"/>
    <w:rsid w:val="00BA2826"/>
    <w:rsid w:val="00BA4824"/>
    <w:rsid w:val="00BA7BEA"/>
    <w:rsid w:val="00BB3D00"/>
    <w:rsid w:val="00BB440E"/>
    <w:rsid w:val="00BB6CF1"/>
    <w:rsid w:val="00BC4AD5"/>
    <w:rsid w:val="00BD0E0D"/>
    <w:rsid w:val="00BD24C3"/>
    <w:rsid w:val="00BD650F"/>
    <w:rsid w:val="00BD7BB7"/>
    <w:rsid w:val="00BE19EB"/>
    <w:rsid w:val="00BE1D2C"/>
    <w:rsid w:val="00BE2222"/>
    <w:rsid w:val="00BE63B1"/>
    <w:rsid w:val="00BF2690"/>
    <w:rsid w:val="00BF47EB"/>
    <w:rsid w:val="00BF4F4E"/>
    <w:rsid w:val="00C025F9"/>
    <w:rsid w:val="00C05AB0"/>
    <w:rsid w:val="00C05DD4"/>
    <w:rsid w:val="00C1235D"/>
    <w:rsid w:val="00C12A04"/>
    <w:rsid w:val="00C16A44"/>
    <w:rsid w:val="00C20F36"/>
    <w:rsid w:val="00C22603"/>
    <w:rsid w:val="00C25116"/>
    <w:rsid w:val="00C263C1"/>
    <w:rsid w:val="00C30417"/>
    <w:rsid w:val="00C34005"/>
    <w:rsid w:val="00C3500F"/>
    <w:rsid w:val="00C3557C"/>
    <w:rsid w:val="00C358F0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46F"/>
    <w:rsid w:val="00C55F34"/>
    <w:rsid w:val="00C56C18"/>
    <w:rsid w:val="00C60613"/>
    <w:rsid w:val="00C63091"/>
    <w:rsid w:val="00C651A6"/>
    <w:rsid w:val="00C65578"/>
    <w:rsid w:val="00C70843"/>
    <w:rsid w:val="00C76F08"/>
    <w:rsid w:val="00C77322"/>
    <w:rsid w:val="00C77889"/>
    <w:rsid w:val="00C81489"/>
    <w:rsid w:val="00C85A58"/>
    <w:rsid w:val="00C90683"/>
    <w:rsid w:val="00C93B58"/>
    <w:rsid w:val="00C96768"/>
    <w:rsid w:val="00C978A1"/>
    <w:rsid w:val="00CA4B6E"/>
    <w:rsid w:val="00CA5190"/>
    <w:rsid w:val="00CA5EB1"/>
    <w:rsid w:val="00CA6D7F"/>
    <w:rsid w:val="00CA75D0"/>
    <w:rsid w:val="00CB1D37"/>
    <w:rsid w:val="00CB42ED"/>
    <w:rsid w:val="00CB58B6"/>
    <w:rsid w:val="00CB7C91"/>
    <w:rsid w:val="00CC102D"/>
    <w:rsid w:val="00CC3F34"/>
    <w:rsid w:val="00CC446F"/>
    <w:rsid w:val="00CC57A5"/>
    <w:rsid w:val="00CC675E"/>
    <w:rsid w:val="00CD00DC"/>
    <w:rsid w:val="00CD114A"/>
    <w:rsid w:val="00CD1FEF"/>
    <w:rsid w:val="00CD2A01"/>
    <w:rsid w:val="00CD38E8"/>
    <w:rsid w:val="00CD5305"/>
    <w:rsid w:val="00CD7BC6"/>
    <w:rsid w:val="00CD7D48"/>
    <w:rsid w:val="00CE014E"/>
    <w:rsid w:val="00CE047A"/>
    <w:rsid w:val="00CE400C"/>
    <w:rsid w:val="00CE59CA"/>
    <w:rsid w:val="00CE5F5C"/>
    <w:rsid w:val="00CF0B13"/>
    <w:rsid w:val="00CF21F0"/>
    <w:rsid w:val="00CF2984"/>
    <w:rsid w:val="00D004E1"/>
    <w:rsid w:val="00D0195C"/>
    <w:rsid w:val="00D020A0"/>
    <w:rsid w:val="00D02364"/>
    <w:rsid w:val="00D05561"/>
    <w:rsid w:val="00D06494"/>
    <w:rsid w:val="00D126E5"/>
    <w:rsid w:val="00D136CE"/>
    <w:rsid w:val="00D13FCE"/>
    <w:rsid w:val="00D14B79"/>
    <w:rsid w:val="00D2096C"/>
    <w:rsid w:val="00D20B4D"/>
    <w:rsid w:val="00D232EF"/>
    <w:rsid w:val="00D25962"/>
    <w:rsid w:val="00D305FA"/>
    <w:rsid w:val="00D32A90"/>
    <w:rsid w:val="00D33B56"/>
    <w:rsid w:val="00D34321"/>
    <w:rsid w:val="00D344FD"/>
    <w:rsid w:val="00D369F4"/>
    <w:rsid w:val="00D3725C"/>
    <w:rsid w:val="00D4168E"/>
    <w:rsid w:val="00D42F39"/>
    <w:rsid w:val="00D479E0"/>
    <w:rsid w:val="00D52960"/>
    <w:rsid w:val="00D54AB0"/>
    <w:rsid w:val="00D62024"/>
    <w:rsid w:val="00D63DC3"/>
    <w:rsid w:val="00D64E0A"/>
    <w:rsid w:val="00D65EC3"/>
    <w:rsid w:val="00D66619"/>
    <w:rsid w:val="00D6742F"/>
    <w:rsid w:val="00D67A5D"/>
    <w:rsid w:val="00D71595"/>
    <w:rsid w:val="00D718AC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E8F"/>
    <w:rsid w:val="00DB16A7"/>
    <w:rsid w:val="00DB5223"/>
    <w:rsid w:val="00DB738E"/>
    <w:rsid w:val="00DC4078"/>
    <w:rsid w:val="00DC5C1F"/>
    <w:rsid w:val="00DC6097"/>
    <w:rsid w:val="00DC744E"/>
    <w:rsid w:val="00DD6C99"/>
    <w:rsid w:val="00DD6D2C"/>
    <w:rsid w:val="00DD739E"/>
    <w:rsid w:val="00DE0AE9"/>
    <w:rsid w:val="00DE3762"/>
    <w:rsid w:val="00DE44AC"/>
    <w:rsid w:val="00DE6D47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A80"/>
    <w:rsid w:val="00E04C1F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4B85"/>
    <w:rsid w:val="00E254AC"/>
    <w:rsid w:val="00E25B26"/>
    <w:rsid w:val="00E264E4"/>
    <w:rsid w:val="00E32CB2"/>
    <w:rsid w:val="00E338E2"/>
    <w:rsid w:val="00E359E5"/>
    <w:rsid w:val="00E3643E"/>
    <w:rsid w:val="00E43126"/>
    <w:rsid w:val="00E4563A"/>
    <w:rsid w:val="00E45DE3"/>
    <w:rsid w:val="00E460E9"/>
    <w:rsid w:val="00E47CFB"/>
    <w:rsid w:val="00E50EB6"/>
    <w:rsid w:val="00E51335"/>
    <w:rsid w:val="00E513E2"/>
    <w:rsid w:val="00E57FA4"/>
    <w:rsid w:val="00E60472"/>
    <w:rsid w:val="00E62FE6"/>
    <w:rsid w:val="00E63D3D"/>
    <w:rsid w:val="00E66987"/>
    <w:rsid w:val="00E678E4"/>
    <w:rsid w:val="00E73173"/>
    <w:rsid w:val="00E734B6"/>
    <w:rsid w:val="00E73CB6"/>
    <w:rsid w:val="00E80202"/>
    <w:rsid w:val="00E809BC"/>
    <w:rsid w:val="00E81C30"/>
    <w:rsid w:val="00E8249D"/>
    <w:rsid w:val="00E84727"/>
    <w:rsid w:val="00E84C27"/>
    <w:rsid w:val="00E860B8"/>
    <w:rsid w:val="00E86848"/>
    <w:rsid w:val="00E90E89"/>
    <w:rsid w:val="00E9338A"/>
    <w:rsid w:val="00E94BD2"/>
    <w:rsid w:val="00EA0C4C"/>
    <w:rsid w:val="00EA463B"/>
    <w:rsid w:val="00EA69C5"/>
    <w:rsid w:val="00EA6DAF"/>
    <w:rsid w:val="00EB0FBF"/>
    <w:rsid w:val="00EB3044"/>
    <w:rsid w:val="00EB73C7"/>
    <w:rsid w:val="00EB7D10"/>
    <w:rsid w:val="00EC09A9"/>
    <w:rsid w:val="00EC2CF9"/>
    <w:rsid w:val="00EC43E9"/>
    <w:rsid w:val="00EC5327"/>
    <w:rsid w:val="00EC57A6"/>
    <w:rsid w:val="00ED2139"/>
    <w:rsid w:val="00ED244A"/>
    <w:rsid w:val="00ED46EB"/>
    <w:rsid w:val="00ED6012"/>
    <w:rsid w:val="00ED73FF"/>
    <w:rsid w:val="00EE1199"/>
    <w:rsid w:val="00EE4A53"/>
    <w:rsid w:val="00EE5BC7"/>
    <w:rsid w:val="00EE5E1E"/>
    <w:rsid w:val="00EE6B8A"/>
    <w:rsid w:val="00EF0498"/>
    <w:rsid w:val="00EF2DFB"/>
    <w:rsid w:val="00EF780F"/>
    <w:rsid w:val="00F0057D"/>
    <w:rsid w:val="00F01972"/>
    <w:rsid w:val="00F061A2"/>
    <w:rsid w:val="00F10A27"/>
    <w:rsid w:val="00F10AD1"/>
    <w:rsid w:val="00F14906"/>
    <w:rsid w:val="00F1753C"/>
    <w:rsid w:val="00F221A7"/>
    <w:rsid w:val="00F254E9"/>
    <w:rsid w:val="00F270F7"/>
    <w:rsid w:val="00F30B2F"/>
    <w:rsid w:val="00F330E8"/>
    <w:rsid w:val="00F33229"/>
    <w:rsid w:val="00F35321"/>
    <w:rsid w:val="00F359C9"/>
    <w:rsid w:val="00F373EA"/>
    <w:rsid w:val="00F37C1F"/>
    <w:rsid w:val="00F42BFD"/>
    <w:rsid w:val="00F468FC"/>
    <w:rsid w:val="00F50EDF"/>
    <w:rsid w:val="00F513DF"/>
    <w:rsid w:val="00F52166"/>
    <w:rsid w:val="00F5223E"/>
    <w:rsid w:val="00F54A64"/>
    <w:rsid w:val="00F54F1A"/>
    <w:rsid w:val="00F573A8"/>
    <w:rsid w:val="00F5761B"/>
    <w:rsid w:val="00F57FE1"/>
    <w:rsid w:val="00F60A27"/>
    <w:rsid w:val="00F64938"/>
    <w:rsid w:val="00F66E52"/>
    <w:rsid w:val="00F70430"/>
    <w:rsid w:val="00F71BCA"/>
    <w:rsid w:val="00F74F95"/>
    <w:rsid w:val="00F75655"/>
    <w:rsid w:val="00F762B2"/>
    <w:rsid w:val="00F77910"/>
    <w:rsid w:val="00F81DB0"/>
    <w:rsid w:val="00F840D9"/>
    <w:rsid w:val="00F84C9B"/>
    <w:rsid w:val="00F86C94"/>
    <w:rsid w:val="00F924B1"/>
    <w:rsid w:val="00F95DF3"/>
    <w:rsid w:val="00F9664F"/>
    <w:rsid w:val="00FA05DE"/>
    <w:rsid w:val="00FA2BAC"/>
    <w:rsid w:val="00FA57AB"/>
    <w:rsid w:val="00FA601A"/>
    <w:rsid w:val="00FA7693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E5585"/>
    <w:rsid w:val="00FE55D8"/>
    <w:rsid w:val="00FE765F"/>
    <w:rsid w:val="00FF1BF5"/>
    <w:rsid w:val="00FF2966"/>
    <w:rsid w:val="00FF34F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567C"/>
  <w15:docId w15:val="{304E5D0E-24EF-428C-A1BF-ABF65763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B446-3CEE-40BE-B67D-108A3970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Дубовская Лидия Николаевна</cp:lastModifiedBy>
  <cp:revision>10</cp:revision>
  <cp:lastPrinted>2018-01-16T12:41:00Z</cp:lastPrinted>
  <dcterms:created xsi:type="dcterms:W3CDTF">2018-05-10T07:19:00Z</dcterms:created>
  <dcterms:modified xsi:type="dcterms:W3CDTF">2018-05-10T08:43:00Z</dcterms:modified>
</cp:coreProperties>
</file>