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AE" w:rsidRPr="00E83E16" w:rsidRDefault="002765AE" w:rsidP="00E83E16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E83E16">
        <w:rPr>
          <w:sz w:val="28"/>
          <w:szCs w:val="28"/>
        </w:rPr>
        <w:t>Пояснительная записка</w:t>
      </w:r>
    </w:p>
    <w:p w:rsidR="002765AE" w:rsidRPr="00E83E16" w:rsidRDefault="002765AE" w:rsidP="00E83E16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E83E16">
        <w:rPr>
          <w:sz w:val="28"/>
          <w:szCs w:val="28"/>
        </w:rPr>
        <w:t>к показателям эффективности деятельности органов местного самоуправления муниципального района «</w:t>
      </w:r>
      <w:r w:rsidR="00366538" w:rsidRPr="00E83E16">
        <w:rPr>
          <w:sz w:val="28"/>
          <w:szCs w:val="28"/>
        </w:rPr>
        <w:t>Корткеросский</w:t>
      </w:r>
      <w:r w:rsidRPr="00E83E16">
        <w:rPr>
          <w:sz w:val="28"/>
          <w:szCs w:val="28"/>
        </w:rPr>
        <w:t>»</w:t>
      </w:r>
    </w:p>
    <w:p w:rsidR="00727134" w:rsidRPr="00E83E16" w:rsidRDefault="002765AE" w:rsidP="00E83E16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E83E16">
        <w:rPr>
          <w:sz w:val="28"/>
          <w:szCs w:val="28"/>
        </w:rPr>
        <w:t>за 20</w:t>
      </w:r>
      <w:r w:rsidR="00366538" w:rsidRPr="00E83E16">
        <w:rPr>
          <w:sz w:val="28"/>
          <w:szCs w:val="28"/>
        </w:rPr>
        <w:t>2</w:t>
      </w:r>
      <w:r w:rsidR="00103CA3" w:rsidRPr="00E83E16">
        <w:rPr>
          <w:sz w:val="28"/>
          <w:szCs w:val="28"/>
        </w:rPr>
        <w:t>2</w:t>
      </w:r>
      <w:r w:rsidRPr="00E83E16">
        <w:rPr>
          <w:sz w:val="28"/>
          <w:szCs w:val="28"/>
        </w:rPr>
        <w:t xml:space="preserve"> год и их планируе</w:t>
      </w:r>
      <w:r w:rsidR="00405F94" w:rsidRPr="00E83E16">
        <w:rPr>
          <w:sz w:val="28"/>
          <w:szCs w:val="28"/>
        </w:rPr>
        <w:t xml:space="preserve">мых </w:t>
      </w:r>
      <w:proofErr w:type="gramStart"/>
      <w:r w:rsidR="00405F94" w:rsidRPr="00E83E16">
        <w:rPr>
          <w:sz w:val="28"/>
          <w:szCs w:val="28"/>
        </w:rPr>
        <w:t>значениях</w:t>
      </w:r>
      <w:proofErr w:type="gramEnd"/>
      <w:r w:rsidR="00405F94" w:rsidRPr="00E83E16">
        <w:rPr>
          <w:sz w:val="28"/>
          <w:szCs w:val="28"/>
        </w:rPr>
        <w:t xml:space="preserve"> на 3-летний период</w:t>
      </w:r>
    </w:p>
    <w:p w:rsidR="00E05F70" w:rsidRPr="00E83E16" w:rsidRDefault="00E05F70" w:rsidP="00E83E16"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p w:rsidR="00BB480E" w:rsidRPr="00E83E16" w:rsidRDefault="00BB480E" w:rsidP="00E83E16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E83E16">
        <w:rPr>
          <w:sz w:val="28"/>
          <w:szCs w:val="28"/>
        </w:rPr>
        <w:t>Экономическое развитие</w:t>
      </w:r>
    </w:p>
    <w:p w:rsidR="00E05F70" w:rsidRPr="00E83E16" w:rsidRDefault="00E05F70" w:rsidP="00E83E16">
      <w:pPr>
        <w:pStyle w:val="50"/>
        <w:shd w:val="clear" w:color="auto" w:fill="auto"/>
        <w:spacing w:line="240" w:lineRule="auto"/>
        <w:rPr>
          <w:sz w:val="28"/>
          <w:szCs w:val="28"/>
          <w:highlight w:val="yellow"/>
        </w:rPr>
      </w:pPr>
    </w:p>
    <w:p w:rsidR="00F20D51" w:rsidRPr="00E83E16" w:rsidRDefault="00BB480E" w:rsidP="00E83E16">
      <w:pPr>
        <w:pStyle w:val="aa"/>
        <w:ind w:firstLine="708"/>
        <w:rPr>
          <w:sz w:val="28"/>
          <w:szCs w:val="28"/>
        </w:rPr>
      </w:pPr>
      <w:r w:rsidRPr="00E83E16">
        <w:rPr>
          <w:rStyle w:val="2115pt"/>
          <w:b/>
          <w:color w:val="auto"/>
          <w:sz w:val="28"/>
          <w:szCs w:val="28"/>
        </w:rPr>
        <w:t>Число субъектов малого и среднего предпринимательства в расчете на 10 тыс. человек населения</w:t>
      </w:r>
      <w:r w:rsidR="00103CA3" w:rsidRPr="00E83E16">
        <w:rPr>
          <w:rStyle w:val="2115pt"/>
          <w:b/>
          <w:color w:val="auto"/>
          <w:sz w:val="28"/>
          <w:szCs w:val="28"/>
        </w:rPr>
        <w:t xml:space="preserve"> </w:t>
      </w:r>
      <w:r w:rsidR="00F20D51" w:rsidRPr="00E83E16">
        <w:rPr>
          <w:sz w:val="28"/>
          <w:szCs w:val="28"/>
        </w:rPr>
        <w:t xml:space="preserve">составляет 195,3 единицы, что ниже уровня 2021 года на 16,5 %. </w:t>
      </w:r>
    </w:p>
    <w:p w:rsidR="00F20D51" w:rsidRPr="00E83E16" w:rsidRDefault="00F20D51" w:rsidP="00E83E16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E83E16">
        <w:rPr>
          <w:sz w:val="28"/>
          <w:szCs w:val="28"/>
        </w:rPr>
        <w:t xml:space="preserve">Указанный показатель рассчитан на основе данных сплошного наблюдения за деятельностью субъектов малого и среднего предпринимательства за 2020 год и будет применяться в течение последующих 5 лет, до следующего сплошного статистического наблюдения за деятельностью субъектов малого и среднего предпринимательства Республики Коми.  Расчет показателя напрямую зависит от численности населения муниципального района и количества субъектов малого и среднего предпринимательства (далее – субъектов МСП) в период проведения сплошного наблюдения.  Снижение числа субъектов МСП связано с уменьшением численности населения и числа малых организаций и индивидуальных предпринимателей, в том числе из-за ограничений, связанных с пандемией </w:t>
      </w:r>
      <w:r w:rsidRPr="00E83E16">
        <w:rPr>
          <w:sz w:val="28"/>
          <w:szCs w:val="28"/>
          <w:lang w:val="en-US"/>
        </w:rPr>
        <w:t>COVID</w:t>
      </w:r>
      <w:r w:rsidRPr="00E83E16">
        <w:rPr>
          <w:sz w:val="28"/>
          <w:szCs w:val="28"/>
        </w:rPr>
        <w:t xml:space="preserve"> – 19 в 2020, в период проведения сплошного наблюдения. </w:t>
      </w:r>
    </w:p>
    <w:p w:rsidR="00F20D51" w:rsidRPr="00E83E16" w:rsidRDefault="00F20D51" w:rsidP="00E83E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Согласно официальным статистическим данным, на 1 января 2022 года было зарегистрировано 337 индивидуальных предпринимателей или 100,3% к аналогичному периоду прошлого года.  На 1 января 2023 года в муниципальном районе «Корткеросский» было зарегистрировано 339 индивидуальных предпринимателей, или 100,6% к аналогичному периоду прошлого года. По итогам сплошного наблюдения за деятельностью субъектов малого и среднего предпринимательства за 2020 год, было зарегистрировано 269 индивидуальных предпринимателя. В 2023-2025 годах этот показатель будет расти за счет увеличения численности предпринимателей.</w:t>
      </w:r>
    </w:p>
    <w:p w:rsidR="00F20D51" w:rsidRPr="00E83E16" w:rsidRDefault="00F20D51" w:rsidP="00E83E16">
      <w:pPr>
        <w:pStyle w:val="11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Основная часть индивидуальных предпринимателей сосредоточена в розничной торговле (29,2%), сельском и лесном хозяйстве (15,6 %), в транспортировке и хранению (14,4%).</w:t>
      </w:r>
    </w:p>
    <w:p w:rsidR="00F20D51" w:rsidRPr="00E83E16" w:rsidRDefault="00F20D51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В области малого и среднего предпринимательства нашей основной задачей является разработка мероприятий по поддержке и развитию малого и среднего предпринимательства в районе. Основным инструментом реализации государственной политики в сфере развития предпринимательства в 2022 году являлась Подпрограмма «Малое и среднее предпринимательство в муниципальном районе «Корткеросский» муниципальной программы «Развитие экономики» (далее – Подпрограмма), в рамках которой продолжалась работа по разработке мероприятий, направленных на решение проблемных вопросов развития малого и среднего предпринимательств.</w:t>
      </w:r>
    </w:p>
    <w:p w:rsidR="00F20D51" w:rsidRPr="00E83E16" w:rsidRDefault="00F20D51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lastRenderedPageBreak/>
        <w:t>В 2022 году финансирование Подпрограммы за счет средств районного бюджета составило 1416,0 тыс. рублей, в т.ч. в рамках Соглашения о социально-экономическом партнерстве с АО «</w:t>
      </w:r>
      <w:proofErr w:type="spellStart"/>
      <w:r w:rsidRPr="00E83E16">
        <w:rPr>
          <w:sz w:val="28"/>
          <w:szCs w:val="28"/>
        </w:rPr>
        <w:t>Монди</w:t>
      </w:r>
      <w:proofErr w:type="spellEnd"/>
      <w:r w:rsidRPr="00E83E16">
        <w:rPr>
          <w:sz w:val="28"/>
          <w:szCs w:val="28"/>
        </w:rPr>
        <w:t xml:space="preserve"> СЛПК» 1336,0 тыс. руб.</w:t>
      </w:r>
    </w:p>
    <w:p w:rsidR="00F20D51" w:rsidRPr="00E83E16" w:rsidRDefault="00F20D51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Так, в 2022 году финансовую поддержку в форме субсидирования расходов, связанных с модернизацией производства в рамках данной подпрограммы получили 2 субъекта МСП.</w:t>
      </w:r>
    </w:p>
    <w:p w:rsidR="00B042EE" w:rsidRPr="00E83E16" w:rsidRDefault="00F20D51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В последующие годы реализация подпрограммы поддержки предпринимательства будет продолжена и будет способствовать техническому перевооружению, снижению изношенности основных средств, модернизации производства, созданию новых рабочих мест в районе.</w:t>
      </w:r>
    </w:p>
    <w:p w:rsidR="00B042EE" w:rsidRPr="00E83E16" w:rsidRDefault="00B042EE" w:rsidP="00E83E16">
      <w:pPr>
        <w:pStyle w:val="20"/>
        <w:spacing w:line="240" w:lineRule="auto"/>
        <w:ind w:firstLine="567"/>
        <w:jc w:val="both"/>
        <w:rPr>
          <w:sz w:val="28"/>
          <w:szCs w:val="28"/>
          <w:highlight w:val="yellow"/>
        </w:rPr>
      </w:pPr>
    </w:p>
    <w:p w:rsidR="00F715A6" w:rsidRPr="00E83E16" w:rsidRDefault="00BB480E" w:rsidP="00E83E16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E83E16">
        <w:rPr>
          <w:b/>
          <w:i/>
          <w:iCs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</w:t>
      </w:r>
      <w:r w:rsidR="00592909" w:rsidRPr="00E83E16">
        <w:rPr>
          <w:b/>
          <w:i/>
          <w:iCs/>
          <w:sz w:val="28"/>
          <w:szCs w:val="28"/>
        </w:rPr>
        <w:t xml:space="preserve">писочной численности работников </w:t>
      </w:r>
      <w:r w:rsidRPr="00E83E16">
        <w:rPr>
          <w:b/>
          <w:i/>
          <w:iCs/>
          <w:sz w:val="28"/>
          <w:szCs w:val="28"/>
        </w:rPr>
        <w:t>(без внешних совместителей) всех предприятий и организаций</w:t>
      </w:r>
      <w:r w:rsidRPr="00E83E16">
        <w:rPr>
          <w:rStyle w:val="1011pt"/>
          <w:color w:val="auto"/>
          <w:sz w:val="28"/>
          <w:szCs w:val="28"/>
        </w:rPr>
        <w:t xml:space="preserve"> </w:t>
      </w:r>
      <w:r w:rsidR="00F715A6" w:rsidRPr="00E83E16">
        <w:rPr>
          <w:rStyle w:val="1011pt"/>
          <w:color w:val="auto"/>
          <w:sz w:val="28"/>
          <w:szCs w:val="28"/>
        </w:rPr>
        <w:t xml:space="preserve">составила </w:t>
      </w:r>
      <w:r w:rsidR="00F715A6" w:rsidRPr="00E83E16">
        <w:rPr>
          <w:sz w:val="28"/>
          <w:szCs w:val="28"/>
        </w:rPr>
        <w:t>22,9%, что ниже уровня 2021 года на 16,1 %. Указанный показатель рассчитан на основе данных сплошного наблюдения за деятельностью субъектов малого и среднего предпринимательства за 2020 год. Ранее показатель был рассчитан на основе данных сплошного наблюдения за 2015 год, и составлял 27,3 ед. Указанный показатель напрямую зависит от количества субъектов малого и среднего предпринимательства, в период проведения сплошного наблюдения.</w:t>
      </w:r>
    </w:p>
    <w:p w:rsidR="00F715A6" w:rsidRPr="00E83E16" w:rsidRDefault="00F715A6" w:rsidP="0044235C">
      <w:pPr>
        <w:pStyle w:val="20"/>
        <w:spacing w:line="240" w:lineRule="auto"/>
        <w:ind w:firstLine="567"/>
        <w:jc w:val="both"/>
        <w:rPr>
          <w:iCs/>
          <w:sz w:val="28"/>
          <w:szCs w:val="28"/>
        </w:rPr>
      </w:pPr>
      <w:r w:rsidRPr="00E83E16">
        <w:rPr>
          <w:iCs/>
          <w:sz w:val="28"/>
          <w:szCs w:val="28"/>
        </w:rPr>
        <w:t>Для сохранения и развития малого бизнеса, в том числе социального,  на территории муниципального района действуют меры информационной, образовательной,  имущественной поддержки.</w:t>
      </w:r>
    </w:p>
    <w:p w:rsidR="00F715A6" w:rsidRPr="00E83E16" w:rsidRDefault="00F715A6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В течение года администрацией района проводится консультационная поддержка лиц, желающих организовать свое дело, осуществляется взаимодействие с Центром занятости населения.  Ведется активная работа по информированию субъектов МСП о мерах поддержки в Республике Коми и в районе, об изменениях в законодательстве и другие актуальные новости, посредством размещения информации на официальном сайте,  в  группах в социальной сети «</w:t>
      </w:r>
      <w:proofErr w:type="spellStart"/>
      <w:r w:rsidRPr="00E83E16">
        <w:rPr>
          <w:sz w:val="28"/>
          <w:szCs w:val="28"/>
        </w:rPr>
        <w:t>Вконтакте</w:t>
      </w:r>
      <w:proofErr w:type="spellEnd"/>
      <w:r w:rsidRPr="00E83E16">
        <w:rPr>
          <w:sz w:val="28"/>
          <w:szCs w:val="28"/>
        </w:rPr>
        <w:t>» администрации района и «</w:t>
      </w:r>
      <w:proofErr w:type="gramStart"/>
      <w:r w:rsidRPr="00E83E16">
        <w:rPr>
          <w:sz w:val="28"/>
          <w:szCs w:val="28"/>
        </w:rPr>
        <w:t>Малое</w:t>
      </w:r>
      <w:proofErr w:type="gramEnd"/>
      <w:r w:rsidRPr="00E83E16">
        <w:rPr>
          <w:sz w:val="28"/>
          <w:szCs w:val="28"/>
        </w:rPr>
        <w:t xml:space="preserve"> и среднее предпринимательство Корткеросский район», а так же посредством рассылки информации  на адреса электронных адресов, через глав сельских поселений.</w:t>
      </w:r>
    </w:p>
    <w:p w:rsidR="00F715A6" w:rsidRPr="00E83E16" w:rsidRDefault="00F715A6" w:rsidP="00E83E16">
      <w:pPr>
        <w:pStyle w:val="12"/>
        <w:spacing w:before="0"/>
        <w:rPr>
          <w:rFonts w:ascii="Times New Roman" w:hAnsi="Times New Roman"/>
          <w:sz w:val="28"/>
          <w:szCs w:val="28"/>
        </w:rPr>
      </w:pPr>
      <w:r w:rsidRPr="00E83E16">
        <w:rPr>
          <w:rFonts w:ascii="Times New Roman" w:hAnsi="Times New Roman"/>
          <w:sz w:val="28"/>
          <w:szCs w:val="28"/>
        </w:rPr>
        <w:t>В 2022 году для субъектов малого и среднего предпринимательства и граждан, желающих организовать собственное дело,  было проведено 11 мероприятий (Координационный совет МСП, Лесной Совет, тренинги, семинары, круглые столы и др.), в которых приняли участие более 100 субъектов МСП и граждан, желающих организовать собственное дело.</w:t>
      </w:r>
    </w:p>
    <w:p w:rsidR="00366538" w:rsidRPr="00E83E16" w:rsidRDefault="00F715A6" w:rsidP="00E83E16">
      <w:pPr>
        <w:pStyle w:val="20"/>
        <w:spacing w:line="240" w:lineRule="auto"/>
        <w:ind w:firstLine="567"/>
        <w:jc w:val="both"/>
        <w:rPr>
          <w:rStyle w:val="1011pt"/>
          <w:color w:val="auto"/>
          <w:sz w:val="28"/>
          <w:szCs w:val="28"/>
        </w:rPr>
      </w:pPr>
      <w:r w:rsidRPr="00E83E16">
        <w:rPr>
          <w:sz w:val="28"/>
          <w:szCs w:val="28"/>
        </w:rPr>
        <w:t>В последующие годы работа в данном направлении для улучшения показателя будет продолжена.</w:t>
      </w:r>
    </w:p>
    <w:p w:rsidR="00366538" w:rsidRPr="00E83E16" w:rsidRDefault="00366538" w:rsidP="00E83E16">
      <w:pPr>
        <w:pStyle w:val="20"/>
        <w:shd w:val="clear" w:color="auto" w:fill="auto"/>
        <w:spacing w:line="240" w:lineRule="auto"/>
        <w:ind w:firstLine="567"/>
        <w:jc w:val="both"/>
        <w:rPr>
          <w:rStyle w:val="1011pt"/>
          <w:color w:val="auto"/>
          <w:sz w:val="28"/>
          <w:szCs w:val="28"/>
        </w:rPr>
      </w:pPr>
    </w:p>
    <w:p w:rsidR="00F715A6" w:rsidRPr="00E83E16" w:rsidRDefault="00BB480E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rStyle w:val="2115pt"/>
          <w:b/>
          <w:color w:val="auto"/>
          <w:sz w:val="28"/>
          <w:szCs w:val="28"/>
        </w:rPr>
        <w:t>3.Объем инвестиций в основной капитал</w:t>
      </w:r>
      <w:r w:rsidR="00F715A6" w:rsidRPr="00E83E16">
        <w:rPr>
          <w:rStyle w:val="2115pt"/>
          <w:b/>
          <w:color w:val="auto"/>
          <w:sz w:val="28"/>
          <w:szCs w:val="28"/>
        </w:rPr>
        <w:t xml:space="preserve"> </w:t>
      </w:r>
      <w:r w:rsidR="00B042EE" w:rsidRPr="00E83E16">
        <w:rPr>
          <w:sz w:val="28"/>
          <w:szCs w:val="28"/>
        </w:rPr>
        <w:t xml:space="preserve">(за исключением </w:t>
      </w:r>
      <w:r w:rsidR="00B042EE" w:rsidRPr="00E83E16">
        <w:rPr>
          <w:sz w:val="28"/>
          <w:szCs w:val="28"/>
        </w:rPr>
        <w:lastRenderedPageBreak/>
        <w:t xml:space="preserve">бюджетных средств) </w:t>
      </w:r>
      <w:r w:rsidR="00F715A6" w:rsidRPr="00E83E16">
        <w:rPr>
          <w:sz w:val="28"/>
          <w:szCs w:val="28"/>
        </w:rPr>
        <w:t>в расчете на 1 жителя в 2022 году составил 9044,0 рублей, или 148,3 % к 2021 году. Увеличение показателя произошло в связи с ростом объёма инвестиций в основной капитал коммерческих организаций (без учета малых предприятий) на 59,4%  по сравнению с прошлым годом. Прогнозируется, что на период до 2025 года объём инвестиций в расчете на 1 человека составит до 10,0 тыс. рублей.</w:t>
      </w:r>
    </w:p>
    <w:p w:rsidR="00F715A6" w:rsidRPr="00E83E16" w:rsidRDefault="00F715A6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 xml:space="preserve">Для улучшения данного показателя администрацией района разработан и постоянно актуализируется инвестиционный паспорт МО МР «Корткеросский», который размещается на официальном сайте администрации. Актуализация Паспорта производится два раза в год (по итогам года до 1 апреля, за 1 полугодие – до 1 октября). </w:t>
      </w:r>
    </w:p>
    <w:p w:rsidR="00F715A6" w:rsidRPr="00E83E16" w:rsidRDefault="00F715A6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Также, на официальном сайте администрации создан раздел «Инвестиционная деятельность», в котором размещены:</w:t>
      </w:r>
    </w:p>
    <w:p w:rsidR="00F715A6" w:rsidRPr="00E83E16" w:rsidRDefault="00F715A6" w:rsidP="00E83E16">
      <w:pPr>
        <w:pStyle w:val="20"/>
        <w:numPr>
          <w:ilvl w:val="0"/>
          <w:numId w:val="30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актуальный Инвестиционный паспорт района;</w:t>
      </w:r>
    </w:p>
    <w:p w:rsidR="00F715A6" w:rsidRPr="00E83E16" w:rsidRDefault="00F715A6" w:rsidP="00E83E16">
      <w:pPr>
        <w:pStyle w:val="20"/>
        <w:numPr>
          <w:ilvl w:val="0"/>
          <w:numId w:val="30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подраздел «Инвестиционные проекты и предложения», в котором содержится актуальная информация о планируемых и реализуемых на территории муниципального образования инвестиционных проектах</w:t>
      </w:r>
    </w:p>
    <w:p w:rsidR="00F715A6" w:rsidRPr="00E83E16" w:rsidRDefault="00F715A6" w:rsidP="00E83E16">
      <w:pPr>
        <w:pStyle w:val="20"/>
        <w:numPr>
          <w:ilvl w:val="0"/>
          <w:numId w:val="30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83E16">
        <w:rPr>
          <w:sz w:val="28"/>
          <w:szCs w:val="28"/>
        </w:rPr>
        <w:t xml:space="preserve">подраздел «База инвестиционных площадок». В рамках актуализации раздела «База инвестиционных площадок» Инвестиционного портала Республики Коми обновлена форма паспорта инвестиционных площадок на территории района; </w:t>
      </w:r>
    </w:p>
    <w:p w:rsidR="00F715A6" w:rsidRPr="00E83E16" w:rsidRDefault="00F715A6" w:rsidP="00E83E16">
      <w:pPr>
        <w:pStyle w:val="20"/>
        <w:numPr>
          <w:ilvl w:val="0"/>
          <w:numId w:val="30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актуальная информация об объектах недвижимого имущества, включенного перечень муниципального имущества, предназначенного для субъектов МСП, свободного от прав третьих лиц</w:t>
      </w:r>
    </w:p>
    <w:p w:rsidR="00F715A6" w:rsidRPr="00E83E16" w:rsidRDefault="00F715A6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 xml:space="preserve">Один раз в полугодие обновляется реестр инвестиционных проектов и реестр инвестиционных площадок. </w:t>
      </w:r>
    </w:p>
    <w:p w:rsidR="00F715A6" w:rsidRPr="00E83E16" w:rsidRDefault="00F715A6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сентябре 2021 года </w:t>
      </w:r>
      <w:proofErr w:type="gram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Корткерос  открылось предприятие по производству </w:t>
      </w:r>
      <w:proofErr w:type="spell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биотоплива</w:t>
      </w:r>
      <w:proofErr w:type="spell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отходов лесопиления (опилки) – цех по производству </w:t>
      </w:r>
      <w:proofErr w:type="spell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пеллет</w:t>
      </w:r>
      <w:proofErr w:type="spell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ИП Богданов за счет собственных средств реализовал этот проект, вернув при этом часть понесенных затрат за счет средств республиканского бюджета в рамках госпрограммы поддержки экономики.  В 2022 году предприятием произведено 1200 тонн продукции, для чего переработано 6000 кубометров опилок. Главным покупателем </w:t>
      </w:r>
      <w:proofErr w:type="spell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биотоплива</w:t>
      </w:r>
      <w:proofErr w:type="spell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является МУП «Успех», которое обеспечивает работу твердотопливных котлов организаций социальной сферы. Часть продукции реализуется населению района и г. Сыктывкар. В планах у предпринимателя расширение производства, строительство нового склада готовой продукции и цеха по производству топливных брикет. </w:t>
      </w:r>
    </w:p>
    <w:p w:rsidR="00F715A6" w:rsidRPr="00E83E16" w:rsidRDefault="00F715A6" w:rsidP="00E83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E16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 реализуются 4 инвестиционных проекта в сфере агропромышленного комплекса с объемом инвестиций свыше 300,0 млн</w:t>
      </w:r>
      <w:r w:rsidR="00E83E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3E16">
        <w:rPr>
          <w:rFonts w:ascii="Times New Roman" w:hAnsi="Times New Roman" w:cs="Times New Roman"/>
          <w:color w:val="000000"/>
          <w:sz w:val="28"/>
          <w:szCs w:val="28"/>
        </w:rPr>
        <w:t xml:space="preserve"> рублей: </w:t>
      </w:r>
    </w:p>
    <w:p w:rsidR="00F715A6" w:rsidRPr="00E83E16" w:rsidRDefault="00F715A6" w:rsidP="00E83E16">
      <w:pPr>
        <w:pStyle w:val="a5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E16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животноводческого помещения молочного направления на 540 голов КРС для выращивания ремонтного молодняка </w:t>
      </w:r>
      <w:proofErr w:type="gramStart"/>
      <w:r w:rsidRPr="00E83E1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83E1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E83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E16">
        <w:rPr>
          <w:rFonts w:ascii="Times New Roman" w:hAnsi="Times New Roman" w:cs="Times New Roman"/>
          <w:color w:val="000000"/>
          <w:sz w:val="28"/>
          <w:szCs w:val="28"/>
        </w:rPr>
        <w:t xml:space="preserve">Пезмег  Корткеросского </w:t>
      </w:r>
      <w:proofErr w:type="gramStart"/>
      <w:r w:rsidRPr="00E83E1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End"/>
      <w:r w:rsidRPr="00E83E16">
        <w:rPr>
          <w:rFonts w:ascii="Times New Roman" w:hAnsi="Times New Roman" w:cs="Times New Roman"/>
          <w:color w:val="000000"/>
          <w:sz w:val="28"/>
          <w:szCs w:val="28"/>
        </w:rPr>
        <w:t>», инициатор проекта ООО «Северная Нива», объем инвестиций составляет 176,29   млн</w:t>
      </w:r>
      <w:r w:rsidR="00E83E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3E16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F715A6" w:rsidRPr="00E83E16" w:rsidRDefault="00F715A6" w:rsidP="00E83E16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 xml:space="preserve">Строительство телятника на 150 голов </w:t>
      </w:r>
      <w:proofErr w:type="gram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</w:t>
      </w:r>
      <w:proofErr w:type="gram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gram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</w:t>
      </w:r>
      <w:proofErr w:type="gram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Нившера Корткеросского района Республики Коми, инициатор проекта ООО «Нившера», объем инвестиций составляет 21,488 млн</w:t>
      </w:r>
      <w:r w:rsid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руб.;</w:t>
      </w:r>
    </w:p>
    <w:p w:rsidR="00F715A6" w:rsidRPr="00E83E16" w:rsidRDefault="00F715A6" w:rsidP="00E83E16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Строительство сухостойного двора  с родильным отделением в д. Выльыб, инициатор проекта СПК «Исток», объем инвестиций составляет 90,0 млн</w:t>
      </w:r>
      <w:r w:rsid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руб.;</w:t>
      </w:r>
    </w:p>
    <w:p w:rsidR="00F715A6" w:rsidRPr="00E83E16" w:rsidRDefault="00F715A6" w:rsidP="00E83E16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 завершающем этапе находится  инвестиционный проект: «Строительство цеха по производству и складированию комбикормов на земельном участке с кадастровым номером 11:06:3301004:356 по адресу: Республика Коми, Корткеросский муниципальный район, сельское поселение Небдино, с.</w:t>
      </w:r>
      <w:r w:rsid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Небдино», инициатор проект</w:t>
      </w:r>
      <w:proofErr w:type="gram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ООО</w:t>
      </w:r>
      <w:proofErr w:type="gram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«</w:t>
      </w:r>
      <w:proofErr w:type="spellStart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Небдинский</w:t>
      </w:r>
      <w:proofErr w:type="spellEnd"/>
      <w:r w:rsidRPr="00E83E1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», </w:t>
      </w:r>
      <w:r w:rsidRPr="00E83E16">
        <w:rPr>
          <w:rFonts w:ascii="Times New Roman" w:hAnsi="Times New Roman" w:cs="Times New Roman"/>
          <w:color w:val="000000"/>
          <w:sz w:val="28"/>
          <w:szCs w:val="28"/>
        </w:rPr>
        <w:t>объем инвестиций составляет 45,274   млн</w:t>
      </w:r>
      <w:r w:rsidR="00E83E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3E16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Pr="00E83E16">
        <w:rPr>
          <w:rFonts w:ascii="Times New Roman" w:eastAsia="TimesNewRomanPSMT" w:hAnsi="Times New Roman" w:cs="Times New Roman"/>
          <w:sz w:val="28"/>
          <w:szCs w:val="28"/>
        </w:rPr>
        <w:t>Строительство производственного помещения завершено в 2022 году, в первом квартале 2023 года ожидается поставка и наладка оборудования.</w:t>
      </w:r>
    </w:p>
    <w:p w:rsidR="00F715A6" w:rsidRPr="00E83E16" w:rsidRDefault="00F715A6" w:rsidP="00E83E16">
      <w:pPr>
        <w:pStyle w:val="a3"/>
        <w:ind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E83E16">
        <w:rPr>
          <w:rStyle w:val="ac"/>
          <w:rFonts w:ascii="Times New Roman" w:hAnsi="Times New Roman" w:cs="Times New Roman"/>
          <w:sz w:val="28"/>
          <w:szCs w:val="28"/>
        </w:rPr>
        <w:t>О планах на ближайший период:</w:t>
      </w:r>
    </w:p>
    <w:p w:rsidR="00F715A6" w:rsidRPr="00E83E16" w:rsidRDefault="00F715A6" w:rsidP="00E83E16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В п. Аджером планируется открытие завода по производству топливных брикетов, инициатором проекта выступает ООО «ТБ Усть-Кулом»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>  Плановый объем инвестиций составляет 150 млн</w:t>
      </w:r>
      <w:r w:rsidR="00E83E16">
        <w:rPr>
          <w:rFonts w:ascii="Times New Roman" w:hAnsi="Times New Roman" w:cs="Times New Roman"/>
          <w:sz w:val="28"/>
          <w:szCs w:val="28"/>
        </w:rPr>
        <w:t>.</w:t>
      </w:r>
      <w:r w:rsidRPr="00E83E16">
        <w:rPr>
          <w:rFonts w:ascii="Times New Roman" w:hAnsi="Times New Roman" w:cs="Times New Roman"/>
          <w:sz w:val="28"/>
          <w:szCs w:val="28"/>
        </w:rPr>
        <w:t xml:space="preserve"> рублей. В ноябре 2022 года  между Администрацией район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а и  ООО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«ТБ Усть-Кулом» заключен договор аренды земельного участка в п. Аджером,</w:t>
      </w:r>
      <w:r w:rsidRPr="00E83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находящегося в муниципальной собственности, сроком </w:t>
      </w:r>
      <w:r w:rsidRPr="00E83E16">
        <w:rPr>
          <w:rFonts w:ascii="Times New Roman" w:hAnsi="Times New Roman" w:cs="Times New Roman"/>
          <w:sz w:val="28"/>
          <w:szCs w:val="28"/>
        </w:rPr>
        <w:t xml:space="preserve"> на 13 лет.  В настоящее время инициатор проекта отсрочил реализацию проекта на неопределённый срок, в связи с недостаточностью сырья для производства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топливных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брикет  (опилки, стружка и т.д.).</w:t>
      </w:r>
    </w:p>
    <w:p w:rsidR="00960B59" w:rsidRPr="00E83E16" w:rsidRDefault="00F715A6" w:rsidP="00E83E16">
      <w:pPr>
        <w:pStyle w:val="20"/>
        <w:spacing w:line="240" w:lineRule="auto"/>
        <w:ind w:firstLine="567"/>
        <w:jc w:val="both"/>
        <w:rPr>
          <w:rStyle w:val="2115pt"/>
          <w:color w:val="auto"/>
          <w:sz w:val="28"/>
          <w:szCs w:val="28"/>
        </w:rPr>
      </w:pPr>
      <w:r w:rsidRPr="00E83E16">
        <w:rPr>
          <w:sz w:val="28"/>
          <w:szCs w:val="28"/>
        </w:rPr>
        <w:t>Работа по улучшению инвестиционного климата будет продолжена в последующие годы</w:t>
      </w:r>
      <w:r w:rsidR="0018558F" w:rsidRPr="00E83E16">
        <w:rPr>
          <w:sz w:val="28"/>
          <w:szCs w:val="28"/>
        </w:rPr>
        <w:t>.</w:t>
      </w:r>
    </w:p>
    <w:p w:rsidR="00960B59" w:rsidRPr="00E83E16" w:rsidRDefault="00960B59" w:rsidP="00E83E16">
      <w:pPr>
        <w:pStyle w:val="20"/>
        <w:shd w:val="clear" w:color="auto" w:fill="auto"/>
        <w:spacing w:line="240" w:lineRule="auto"/>
        <w:ind w:firstLine="567"/>
        <w:jc w:val="both"/>
        <w:rPr>
          <w:rStyle w:val="2115pt"/>
          <w:color w:val="auto"/>
          <w:sz w:val="28"/>
          <w:szCs w:val="28"/>
        </w:rPr>
      </w:pPr>
    </w:p>
    <w:p w:rsidR="00960B59" w:rsidRPr="00E83E16" w:rsidRDefault="00960B59" w:rsidP="00E83E16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E83E16">
        <w:rPr>
          <w:rStyle w:val="2115pt"/>
          <w:b/>
          <w:color w:val="auto"/>
          <w:sz w:val="28"/>
          <w:szCs w:val="28"/>
        </w:rPr>
        <w:t>4.</w:t>
      </w:r>
      <w:r w:rsidR="000C501A" w:rsidRPr="00E83E16">
        <w:rPr>
          <w:rStyle w:val="2115pt"/>
          <w:b/>
          <w:color w:val="auto"/>
          <w:sz w:val="28"/>
          <w:szCs w:val="28"/>
        </w:rPr>
        <w:t xml:space="preserve"> </w:t>
      </w:r>
      <w:r w:rsidR="00990AA0" w:rsidRPr="00E83E16">
        <w:rPr>
          <w:rStyle w:val="2115pt"/>
          <w:b/>
          <w:color w:val="auto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образования</w:t>
      </w:r>
      <w:r w:rsidR="0044235C">
        <w:rPr>
          <w:rStyle w:val="2115pt"/>
          <w:b/>
          <w:color w:val="auto"/>
          <w:sz w:val="28"/>
          <w:szCs w:val="28"/>
        </w:rPr>
        <w:t>, составила 14 % согласно плановым показателям на 2022 год.</w:t>
      </w:r>
      <w:r w:rsidR="000C501A" w:rsidRPr="00E83E16">
        <w:rPr>
          <w:rStyle w:val="2115pt"/>
          <w:b/>
          <w:color w:val="auto"/>
          <w:sz w:val="28"/>
          <w:szCs w:val="28"/>
        </w:rPr>
        <w:t xml:space="preserve"> </w:t>
      </w:r>
      <w:r w:rsidR="000C501A" w:rsidRPr="00E83E16">
        <w:rPr>
          <w:sz w:val="28"/>
          <w:szCs w:val="28"/>
        </w:rPr>
        <w:t xml:space="preserve">Плановые показатели </w:t>
      </w:r>
      <w:r w:rsidR="000C501A" w:rsidRPr="00E83E16">
        <w:rPr>
          <w:color w:val="000000" w:themeColor="text1"/>
          <w:sz w:val="28"/>
          <w:szCs w:val="28"/>
        </w:rPr>
        <w:t>выполнены в полном объеме</w:t>
      </w:r>
      <w:r w:rsidR="000C501A" w:rsidRPr="00E83E16">
        <w:rPr>
          <w:color w:val="000000"/>
          <w:sz w:val="28"/>
          <w:szCs w:val="28"/>
          <w:shd w:val="clear" w:color="auto" w:fill="FFFFFF"/>
          <w:lang w:bidi="ru-RU"/>
        </w:rPr>
        <w:t>, что обусловлено выкупом земельных участков физическими и юридическими лицами, а так же регистрацией права собственности граждан в рамках проведения работ по Федеральному закону от 30.12.2020 № 518-ФЗ.</w:t>
      </w:r>
    </w:p>
    <w:p w:rsidR="00904BEE" w:rsidRPr="00E83E16" w:rsidRDefault="00904BEE" w:rsidP="00E83E16">
      <w:pPr>
        <w:pStyle w:val="20"/>
        <w:shd w:val="clear" w:color="auto" w:fill="auto"/>
        <w:spacing w:line="240" w:lineRule="auto"/>
        <w:ind w:firstLine="567"/>
        <w:jc w:val="both"/>
        <w:rPr>
          <w:rStyle w:val="2115pt"/>
          <w:color w:val="auto"/>
          <w:sz w:val="28"/>
          <w:szCs w:val="28"/>
        </w:rPr>
      </w:pPr>
    </w:p>
    <w:p w:rsidR="00F715A6" w:rsidRPr="00E83E16" w:rsidRDefault="00934B62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>5.</w:t>
      </w:r>
      <w:r w:rsidR="00E83E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 xml:space="preserve"> </w:t>
      </w:r>
      <w:r w:rsidRPr="00E83E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 xml:space="preserve">Доля прибыльных сельскохозяйственных </w:t>
      </w:r>
      <w:proofErr w:type="gramStart"/>
      <w:r w:rsidRPr="00E83E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>организаций</w:t>
      </w:r>
      <w:proofErr w:type="gramEnd"/>
      <w:r w:rsidRPr="00E83E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 xml:space="preserve"> в общем их числе</w:t>
      </w:r>
      <w:r w:rsidRPr="00E83E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715A6" w:rsidRPr="00E83E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2022 году составляет 100%, показатель выполнен. </w:t>
      </w:r>
      <w:r w:rsidR="00F715A6" w:rsidRPr="00E83E16">
        <w:rPr>
          <w:rFonts w:ascii="Times New Roman" w:hAnsi="Times New Roman" w:cs="Times New Roman"/>
          <w:sz w:val="28"/>
          <w:szCs w:val="28"/>
        </w:rPr>
        <w:t>Все 7 сельскохозяйственных предприятий, по итогам 2022 года, с учетом государственной поддержки, являются прибыльными.</w:t>
      </w:r>
    </w:p>
    <w:p w:rsidR="00F715A6" w:rsidRPr="00E83E16" w:rsidRDefault="00F715A6" w:rsidP="00E83E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3E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2022 году, как и в предыдущие годы, администрация района оказывала финансовую поддержку сельхозтоваропроизводителям в рамках   подпрограммы «Развитие сельского хозяйства и  регулирования рынков сельскохозяйственной продукции, сырья и продовольствия» муниципальной программы «Развитие экономики» (далее - Подпрограмма). Объем финансирования Подпрограммы в 2022 году составил 5416,0 тыс. рублей, в </w:t>
      </w:r>
      <w:r w:rsidRPr="00E83E1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том числе за счет средств районного бюджета 4116,0,0 тыс. рублей (в том числе средства АО «</w:t>
      </w:r>
      <w:proofErr w:type="spellStart"/>
      <w:r w:rsidRPr="00E83E16">
        <w:rPr>
          <w:rFonts w:ascii="Times New Roman" w:eastAsia="Times New Roman" w:hAnsi="Times New Roman" w:cs="Times New Roman"/>
          <w:sz w:val="28"/>
          <w:szCs w:val="28"/>
          <w:lang w:bidi="ru-RU"/>
        </w:rPr>
        <w:t>Монди</w:t>
      </w:r>
      <w:proofErr w:type="spellEnd"/>
      <w:r w:rsidRPr="00E83E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СЛПК» в рамках социально-экономического сотрудничества - 2500,0 тыс. рублей), за счет средств республиканского бюджета 800,0 тыс. рублей. </w:t>
      </w:r>
    </w:p>
    <w:p w:rsidR="00F715A6" w:rsidRPr="00E83E16" w:rsidRDefault="00F715A6" w:rsidP="00E83E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3E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рамках Подпрограммы оказана финансовая поддержка 4-м предприятиям агропромышленного комплекса, в том числе </w:t>
      </w:r>
      <w:r w:rsidRPr="00E83E16">
        <w:rPr>
          <w:rFonts w:ascii="Times New Roman" w:hAnsi="Times New Roman" w:cs="Times New Roman"/>
          <w:sz w:val="28"/>
          <w:szCs w:val="28"/>
        </w:rPr>
        <w:t>СПССПК «</w:t>
      </w:r>
      <w:proofErr w:type="spellStart"/>
      <w:r w:rsidRPr="00E83E16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Pr="00E83E16">
        <w:rPr>
          <w:rFonts w:ascii="Times New Roman" w:hAnsi="Times New Roman" w:cs="Times New Roman"/>
          <w:sz w:val="28"/>
          <w:szCs w:val="28"/>
        </w:rPr>
        <w:t>» выделена субсидия в размере  2000,0 тыс. рублей на приобретение животноводческой фермы в с. Маджа на 200 голов КРС</w:t>
      </w:r>
      <w:r w:rsidRPr="00E83E1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83E16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Pr="00E83E16">
        <w:rPr>
          <w:rFonts w:ascii="Times New Roman" w:hAnsi="Times New Roman" w:cs="Times New Roman"/>
          <w:sz w:val="28"/>
          <w:szCs w:val="28"/>
        </w:rPr>
        <w:t>Вишерский</w:t>
      </w:r>
      <w:proofErr w:type="spellEnd"/>
      <w:r w:rsidRPr="00E83E16">
        <w:rPr>
          <w:rFonts w:ascii="Times New Roman" w:hAnsi="Times New Roman" w:cs="Times New Roman"/>
          <w:sz w:val="28"/>
          <w:szCs w:val="28"/>
        </w:rPr>
        <w:t>» выделено 500,0 тыс. рублей на приобретение оборудования для механизации производства пельменей; ООО «</w:t>
      </w:r>
      <w:proofErr w:type="spellStart"/>
      <w:r w:rsidRPr="00E83E16">
        <w:rPr>
          <w:rFonts w:ascii="Times New Roman" w:hAnsi="Times New Roman" w:cs="Times New Roman"/>
          <w:sz w:val="28"/>
          <w:szCs w:val="28"/>
        </w:rPr>
        <w:t>Небдинский</w:t>
      </w:r>
      <w:proofErr w:type="spellEnd"/>
      <w:r w:rsidRPr="00E83E16">
        <w:rPr>
          <w:rFonts w:ascii="Times New Roman" w:hAnsi="Times New Roman" w:cs="Times New Roman"/>
          <w:sz w:val="28"/>
          <w:szCs w:val="28"/>
        </w:rPr>
        <w:t xml:space="preserve">» выделена субсидия на приобретение оборудования для комбикормового цеха (производительностью до 3 т/ч) в размере 2000,0 тыс. рублей. </w:t>
      </w:r>
      <w:r w:rsidRPr="00E83E16">
        <w:rPr>
          <w:rFonts w:ascii="Times New Roman" w:hAnsi="Times New Roman" w:cs="Times New Roman"/>
          <w:bCs/>
          <w:sz w:val="28"/>
          <w:szCs w:val="28"/>
        </w:rPr>
        <w:t xml:space="preserve">ООО «Нившера» получило  </w:t>
      </w:r>
      <w:r w:rsidRPr="00E83E16">
        <w:rPr>
          <w:rFonts w:ascii="Times New Roman" w:hAnsi="Times New Roman" w:cs="Times New Roman"/>
          <w:sz w:val="28"/>
          <w:szCs w:val="28"/>
        </w:rPr>
        <w:t>субсидию в размере  916,0 тыс. рублей на реализацию проекта «Народный бюджет»</w:t>
      </w:r>
      <w:r w:rsidRPr="00E83E16">
        <w:rPr>
          <w:rFonts w:ascii="Times New Roman" w:hAnsi="Times New Roman" w:cs="Times New Roman"/>
          <w:bCs/>
          <w:sz w:val="28"/>
          <w:szCs w:val="28"/>
        </w:rPr>
        <w:t xml:space="preserve"> в сфере агропромышленного комплекса на модернизацию водоснабжения пекарни. </w:t>
      </w:r>
    </w:p>
    <w:p w:rsidR="00FB4D6E" w:rsidRPr="00E83E16" w:rsidRDefault="00F715A6" w:rsidP="00E83E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3E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последующем, для улучшения данного показателя реализация мер поддержки сельскохозяйственных организаций будет продолжена.  </w:t>
      </w:r>
    </w:p>
    <w:p w:rsidR="00F715A6" w:rsidRPr="00E83E16" w:rsidRDefault="00F715A6" w:rsidP="00E83E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E83E16" w:rsidRDefault="002765AE" w:rsidP="00E83E16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Style w:val="2115pt"/>
          <w:rFonts w:eastAsiaTheme="minorHAnsi"/>
          <w:b/>
          <w:color w:val="auto"/>
          <w:sz w:val="28"/>
          <w:szCs w:val="28"/>
        </w:rPr>
        <w:t xml:space="preserve">6. </w:t>
      </w:r>
      <w:r w:rsidR="00281C83" w:rsidRPr="00E83E16">
        <w:rPr>
          <w:rStyle w:val="2115pt"/>
          <w:rFonts w:eastAsiaTheme="minorHAnsi"/>
          <w:b/>
          <w:color w:val="auto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="00EB1BCE" w:rsidRPr="00E83E16">
        <w:rPr>
          <w:rFonts w:ascii="Times New Roman" w:hAnsi="Times New Roman" w:cs="Times New Roman"/>
          <w:sz w:val="28"/>
          <w:szCs w:val="28"/>
        </w:rPr>
        <w:t>составила в 2022г –36,2%. Показатель сохранился на уровне 2021 года за счет выполненных в 2022 году ремонтных работ. Всего в 2022 году отремонтировано 22,512 кв. м. асфальтобетонного покрытия, были реализованы восемь проектов "Народный бюджет" в сфере дорожной деятельности.</w:t>
      </w:r>
    </w:p>
    <w:p w:rsidR="00FB4D6E" w:rsidRPr="00E83E16" w:rsidRDefault="00EB1BCE" w:rsidP="00E83E1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 В прогнозном периоде на 2023 – 2024 гг. планируется снижение показателя до 32-34%.</w:t>
      </w:r>
    </w:p>
    <w:p w:rsidR="00EB1BCE" w:rsidRPr="00E83E16" w:rsidRDefault="00EB1BCE" w:rsidP="00E83E16">
      <w:pPr>
        <w:spacing w:after="0" w:line="240" w:lineRule="auto"/>
        <w:ind w:firstLine="567"/>
        <w:jc w:val="both"/>
        <w:rPr>
          <w:rStyle w:val="2115pt"/>
          <w:rFonts w:eastAsiaTheme="minorHAnsi"/>
          <w:b/>
          <w:color w:val="auto"/>
          <w:sz w:val="28"/>
          <w:szCs w:val="28"/>
        </w:rPr>
      </w:pPr>
    </w:p>
    <w:p w:rsidR="002765AE" w:rsidRPr="00E83E16" w:rsidRDefault="002765AE" w:rsidP="004423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Style w:val="2115pt"/>
          <w:rFonts w:eastAsiaTheme="minorHAnsi"/>
          <w:b/>
          <w:color w:val="auto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</w:t>
      </w:r>
      <w:r w:rsidR="00EB1BCE" w:rsidRPr="00E83E16">
        <w:rPr>
          <w:rStyle w:val="2115pt"/>
          <w:rFonts w:eastAsiaTheme="minorHAnsi"/>
          <w:b/>
          <w:color w:val="auto"/>
          <w:sz w:val="28"/>
          <w:szCs w:val="28"/>
        </w:rPr>
        <w:t xml:space="preserve"> </w:t>
      </w:r>
      <w:r w:rsidR="00EB1BCE" w:rsidRPr="00E83E16">
        <w:rPr>
          <w:rFonts w:ascii="Times New Roman" w:hAnsi="Times New Roman" w:cs="Times New Roman"/>
          <w:sz w:val="28"/>
          <w:szCs w:val="28"/>
        </w:rPr>
        <w:t>составила в 2022 году 1,3%, показатель сократился за счет уточнения численности населения.</w:t>
      </w:r>
      <w:r w:rsidR="0044235C">
        <w:rPr>
          <w:rFonts w:ascii="Times New Roman" w:hAnsi="Times New Roman" w:cs="Times New Roman"/>
          <w:sz w:val="28"/>
          <w:szCs w:val="28"/>
        </w:rPr>
        <w:t xml:space="preserve"> </w:t>
      </w:r>
      <w:r w:rsidR="00EB1BCE" w:rsidRPr="00E83E16">
        <w:rPr>
          <w:rFonts w:ascii="Times New Roman" w:hAnsi="Times New Roman" w:cs="Times New Roman"/>
          <w:sz w:val="28"/>
          <w:szCs w:val="28"/>
        </w:rPr>
        <w:t>Прогнозное значение показателя к 2024 году планируется на уровне</w:t>
      </w:r>
      <w:r w:rsidR="0044235C">
        <w:rPr>
          <w:rFonts w:ascii="Times New Roman" w:hAnsi="Times New Roman" w:cs="Times New Roman"/>
          <w:sz w:val="28"/>
          <w:szCs w:val="28"/>
        </w:rPr>
        <w:t xml:space="preserve"> </w:t>
      </w:r>
      <w:r w:rsidR="00EB1BCE" w:rsidRPr="00E83E16">
        <w:rPr>
          <w:rFonts w:ascii="Times New Roman" w:hAnsi="Times New Roman" w:cs="Times New Roman"/>
          <w:sz w:val="28"/>
          <w:szCs w:val="28"/>
        </w:rPr>
        <w:t>1,5%.</w:t>
      </w:r>
    </w:p>
    <w:p w:rsidR="00FB4D6E" w:rsidRPr="00E83E16" w:rsidRDefault="00FB4D6E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6161" w:rsidRPr="00E83E16" w:rsidRDefault="0044235C" w:rsidP="00E83E16">
      <w:pPr>
        <w:pStyle w:val="20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>
        <w:rPr>
          <w:rStyle w:val="2115pt"/>
          <w:b/>
          <w:color w:val="auto"/>
          <w:sz w:val="28"/>
          <w:szCs w:val="28"/>
        </w:rPr>
        <w:tab/>
      </w:r>
      <w:r>
        <w:rPr>
          <w:rStyle w:val="2115pt"/>
          <w:b/>
          <w:color w:val="auto"/>
          <w:sz w:val="28"/>
          <w:szCs w:val="28"/>
        </w:rPr>
        <w:tab/>
      </w:r>
      <w:r w:rsidR="00934B62" w:rsidRPr="00E83E16">
        <w:rPr>
          <w:rStyle w:val="2115pt"/>
          <w:b/>
          <w:color w:val="auto"/>
          <w:sz w:val="28"/>
          <w:szCs w:val="28"/>
        </w:rPr>
        <w:t>8. Среднемесячная номинальная начисленная заработная плата</w:t>
      </w:r>
      <w:r w:rsidR="00386161" w:rsidRPr="00E83E16">
        <w:rPr>
          <w:rStyle w:val="2115pt"/>
          <w:b/>
          <w:color w:val="auto"/>
          <w:sz w:val="28"/>
          <w:szCs w:val="28"/>
        </w:rPr>
        <w:t xml:space="preserve"> </w:t>
      </w:r>
      <w:r w:rsidR="00934B62" w:rsidRPr="00E83E16">
        <w:rPr>
          <w:b/>
          <w:i/>
          <w:sz w:val="28"/>
          <w:szCs w:val="28"/>
        </w:rPr>
        <w:t>работников</w:t>
      </w:r>
      <w:r w:rsidR="00386161" w:rsidRPr="00E83E16">
        <w:rPr>
          <w:b/>
          <w:i/>
          <w:sz w:val="28"/>
          <w:szCs w:val="28"/>
        </w:rPr>
        <w:t xml:space="preserve"> </w:t>
      </w:r>
      <w:r w:rsidR="001B329A" w:rsidRPr="00E83E16">
        <w:rPr>
          <w:sz w:val="28"/>
          <w:szCs w:val="28"/>
        </w:rPr>
        <w:t xml:space="preserve">крупных и средних предприятий и некоммерческих организаций по району увеличилась на 12,2 % и составила в 2022 году 48319,0 рублей. Прирост зарплаты в 2020 году на 7,9%, в 2021 году на 6,7%, в 2022на 12,2 % , в связи с ростом МРОТ, на перспективу прогнозируется ежегодный прирост на уровень прогнозного прироста инфляции и увеличения МРОТ в размере </w:t>
      </w:r>
      <w:proofErr w:type="gramStart"/>
      <w:r w:rsidR="001B329A" w:rsidRPr="00E83E16">
        <w:rPr>
          <w:sz w:val="28"/>
          <w:szCs w:val="28"/>
        </w:rPr>
        <w:t>до</w:t>
      </w:r>
      <w:proofErr w:type="gramEnd"/>
      <w:r w:rsidR="001B329A" w:rsidRPr="00E83E16">
        <w:rPr>
          <w:sz w:val="28"/>
          <w:szCs w:val="28"/>
        </w:rPr>
        <w:t xml:space="preserve"> 4 %.</w:t>
      </w:r>
    </w:p>
    <w:p w:rsidR="00386161" w:rsidRPr="00E83E16" w:rsidRDefault="00386161" w:rsidP="00E83E16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Среднемесячная заработная плата работников муниципальных дошкольных образовательных учреждений увеличилась на 11,2%, общеобразовательных учреждени</w:t>
      </w:r>
      <w:proofErr w:type="gramStart"/>
      <w:r w:rsidRPr="00E83E16">
        <w:rPr>
          <w:sz w:val="28"/>
          <w:szCs w:val="28"/>
        </w:rPr>
        <w:t>й-</w:t>
      </w:r>
      <w:proofErr w:type="gramEnd"/>
      <w:r w:rsidRPr="00E83E16">
        <w:rPr>
          <w:sz w:val="28"/>
          <w:szCs w:val="28"/>
        </w:rPr>
        <w:t xml:space="preserve"> на 14,4 %, учителей - на 16,5%, </w:t>
      </w:r>
      <w:r w:rsidRPr="00E83E16">
        <w:rPr>
          <w:sz w:val="28"/>
          <w:szCs w:val="28"/>
        </w:rPr>
        <w:lastRenderedPageBreak/>
        <w:t>работников культуры - на 9,6%, физической культуры - на 13,2%. Рост заработной платы обусловлен темпами роста экономики, а также ежегодным осуществлением мер по повышению оплаты труда работников муниципальных учреждений (индексация должностных окладов с 01.01.2022 и 01.07.2022г., увеличение МРОТ в 2022 году в среднем на 13,6%).</w:t>
      </w:r>
    </w:p>
    <w:p w:rsidR="00386161" w:rsidRPr="00E83E16" w:rsidRDefault="00386161" w:rsidP="00E83E16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Для улучшения значения показателей проводились мероприятия:</w:t>
      </w:r>
    </w:p>
    <w:p w:rsidR="00386161" w:rsidRPr="00E83E16" w:rsidRDefault="00386161" w:rsidP="00E83E16">
      <w:pPr>
        <w:pStyle w:val="20"/>
        <w:numPr>
          <w:ilvl w:val="0"/>
          <w:numId w:val="29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83E16">
        <w:rPr>
          <w:sz w:val="28"/>
          <w:szCs w:val="28"/>
        </w:rPr>
        <w:t xml:space="preserve">реализация Указа Президента Российской Федерации от 7 мая 2012 года № 597 «О мероприятиях по реализации государственной социальной политики», в части проведения мероприятий по повышению средней заработной платы работников образовательных учреждений и учреждений культуры и ежегодное увеличение минимального </w:t>
      </w:r>
      <w:proofErr w:type="gramStart"/>
      <w:r w:rsidRPr="00E83E16">
        <w:rPr>
          <w:sz w:val="28"/>
          <w:szCs w:val="28"/>
        </w:rPr>
        <w:t>размера оплаты труда</w:t>
      </w:r>
      <w:proofErr w:type="gramEnd"/>
      <w:r w:rsidRPr="00E83E16">
        <w:rPr>
          <w:sz w:val="28"/>
          <w:szCs w:val="28"/>
        </w:rPr>
        <w:t>.</w:t>
      </w:r>
    </w:p>
    <w:p w:rsidR="00386161" w:rsidRPr="00E83E16" w:rsidRDefault="00386161" w:rsidP="00E83E16">
      <w:pPr>
        <w:pStyle w:val="20"/>
        <w:numPr>
          <w:ilvl w:val="0"/>
          <w:numId w:val="29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ежемесячный мониторинг по оплате труда работников бюджетных учреждений.</w:t>
      </w:r>
    </w:p>
    <w:p w:rsidR="00C253E4" w:rsidRPr="00E83E16" w:rsidRDefault="00386161" w:rsidP="00E83E1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Обязательства по выплате заработной платы работникам бюджетной сферы в 2022 году выполнены</w:t>
      </w:r>
      <w:r w:rsidR="004F7D47" w:rsidRPr="00E83E16">
        <w:rPr>
          <w:sz w:val="28"/>
          <w:szCs w:val="28"/>
        </w:rPr>
        <w:t>.</w:t>
      </w:r>
    </w:p>
    <w:p w:rsidR="0088265D" w:rsidRPr="00E83E16" w:rsidRDefault="0088265D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:rsidR="002765AE" w:rsidRPr="00E83E16" w:rsidRDefault="002765AE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16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bookmarkEnd w:id="0"/>
    </w:p>
    <w:p w:rsidR="00E05F70" w:rsidRPr="00E83E16" w:rsidRDefault="00E05F70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AC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9. Доля детей в возрасте 1 - 6 лет, получающих дошкольную образовательную услугу и (или) услугу по их содержанию в муниципальных образовательных   организациях, в общей численности детей в возрасте 1 - 6 лет</w:t>
      </w:r>
      <w:r w:rsidR="00FB4D6E" w:rsidRPr="00E83E16">
        <w:rPr>
          <w:rFonts w:ascii="Times New Roman" w:hAnsi="Times New Roman" w:cs="Times New Roman"/>
          <w:sz w:val="28"/>
          <w:szCs w:val="28"/>
        </w:rPr>
        <w:t xml:space="preserve">, </w:t>
      </w:r>
      <w:r w:rsidR="008374AC" w:rsidRPr="00E83E16">
        <w:rPr>
          <w:rFonts w:ascii="Times New Roman" w:hAnsi="Times New Roman" w:cs="Times New Roman"/>
          <w:sz w:val="28"/>
          <w:szCs w:val="28"/>
        </w:rPr>
        <w:t xml:space="preserve">в 2022 году повысилась и составила 62,81 % (2021 г. – 57,9 %). Причина увеличения: снижение численности населения данной возрастной категории. По информации </w:t>
      </w:r>
      <w:proofErr w:type="spellStart"/>
      <w:r w:rsidR="008374AC" w:rsidRPr="00E83E16">
        <w:rPr>
          <w:rFonts w:ascii="Times New Roman" w:hAnsi="Times New Roman" w:cs="Times New Roman"/>
          <w:sz w:val="28"/>
          <w:szCs w:val="28"/>
        </w:rPr>
        <w:t>Комистата</w:t>
      </w:r>
      <w:proofErr w:type="spellEnd"/>
      <w:r w:rsidR="008374AC" w:rsidRPr="00E83E16">
        <w:rPr>
          <w:rFonts w:ascii="Times New Roman" w:hAnsi="Times New Roman" w:cs="Times New Roman"/>
          <w:sz w:val="28"/>
          <w:szCs w:val="28"/>
        </w:rPr>
        <w:t xml:space="preserve"> численность детей от 1 года до 6 лет составила 1358 чел. (2021 г. – 1547 чел.).</w:t>
      </w:r>
      <w:r w:rsidR="00E83E16">
        <w:rPr>
          <w:rFonts w:ascii="Times New Roman" w:hAnsi="Times New Roman" w:cs="Times New Roman"/>
          <w:sz w:val="28"/>
          <w:szCs w:val="28"/>
        </w:rPr>
        <w:t xml:space="preserve"> </w:t>
      </w:r>
      <w:r w:rsidR="008374AC" w:rsidRPr="00E83E16">
        <w:rPr>
          <w:rFonts w:ascii="Times New Roman" w:hAnsi="Times New Roman" w:cs="Times New Roman"/>
          <w:sz w:val="28"/>
          <w:szCs w:val="28"/>
        </w:rPr>
        <w:t xml:space="preserve">По данным СП численность проживающих детей в возрасте от 0 до 7 лет </w:t>
      </w:r>
      <w:r w:rsidR="00E83E16">
        <w:rPr>
          <w:rFonts w:ascii="Times New Roman" w:hAnsi="Times New Roman" w:cs="Times New Roman"/>
          <w:sz w:val="28"/>
          <w:szCs w:val="28"/>
        </w:rPr>
        <w:t>–</w:t>
      </w:r>
      <w:r w:rsidR="008374AC" w:rsidRPr="00E83E16">
        <w:rPr>
          <w:rFonts w:ascii="Times New Roman" w:hAnsi="Times New Roman" w:cs="Times New Roman"/>
          <w:sz w:val="28"/>
          <w:szCs w:val="28"/>
        </w:rPr>
        <w:t xml:space="preserve"> 1064</w:t>
      </w:r>
      <w:r w:rsidR="00E83E16">
        <w:rPr>
          <w:rFonts w:ascii="Times New Roman" w:hAnsi="Times New Roman" w:cs="Times New Roman"/>
          <w:sz w:val="28"/>
          <w:szCs w:val="28"/>
        </w:rPr>
        <w:t xml:space="preserve">. </w:t>
      </w:r>
      <w:r w:rsidR="008374AC" w:rsidRPr="00E83E16">
        <w:rPr>
          <w:rFonts w:ascii="Times New Roman" w:hAnsi="Times New Roman" w:cs="Times New Roman"/>
          <w:sz w:val="28"/>
          <w:szCs w:val="28"/>
        </w:rPr>
        <w:t>Количество детей раннего и дошкольного возраста, получающих услугу дошкольного образования в организациях, составляет 867 воспитанников (2021 г. - 896 человек). Остальной процент детей, не посещающих дошкольные учреждения, это - дети от 0 до 1,5 лет, с которыми находятся матери в отпуске по уходу за ребёнком, имеющие материальную возможность и желание осуществлять воспитание ребёнка раннего возраста в домашних условиях; и дети-инвалиды, не посещающие дошкольные образовательные организации по состоянию здоровья (тяжёлые патологии), а также дети, чьи родители предпочитают семейную форму получения дошкольного образования, а также дети с родителями (законными представителями) прописанные в Корткеросском районе, но не проживающие. В районе доступность дошкольного образования для детей от 2 месяцев до 7 лет составляет 100%. В электронной системе «Е-услуги. Образование» детей данного возраста находится в очереди 114 ребенка в возрасте, так как согласно заявлениям родителей (законных представителей) желаемая дата для зачисления в детский сад не наступила. Все 114 детей будут зачислены в предпочитаемые их родителями (законными представителями) детские сады при наступлении желаемой даты зачисления.</w:t>
      </w:r>
    </w:p>
    <w:p w:rsidR="008374AC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lastRenderedPageBreak/>
        <w:t>Очередь в муниципальные дошкольные образовательные организации детей в возрасте от 3х до 7 лет, проживающих на территории района, отсутствует. Все дети данного возраста зачислены в детские сады, доступность дошкольного образования составляет 100%.</w:t>
      </w:r>
    </w:p>
    <w:p w:rsidR="008374AC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На территории МО МР «Корткеросский» на 1 января 2023 года функционирует 9 муниципальных дошкольных образовательных организаций   различного вида:</w:t>
      </w:r>
    </w:p>
    <w:p w:rsidR="008374AC" w:rsidRPr="00E83E16" w:rsidRDefault="008374AC" w:rsidP="00E83E16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детских садов – 7;</w:t>
      </w:r>
    </w:p>
    <w:p w:rsidR="008374AC" w:rsidRPr="00E83E16" w:rsidRDefault="008374AC" w:rsidP="00E83E16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детских садов общеразвивающего вида – 2.</w:t>
      </w:r>
    </w:p>
    <w:p w:rsidR="008374AC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Функционируют дошкольные группы в 9 общеобразовательных организациях.</w:t>
      </w:r>
    </w:p>
    <w:p w:rsidR="008374AC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созданы условия для присмотра, ухода и получения дошкольного образования для детей с ОВЗ – всего 20,из них детей-инвалидов 10. Общая укомплектованность дошкольных учреждений составляет 82,9 % (2021 г. – 90,8%), имеются вакантные места для детей в возрасте до 3 лет и в возрасте от 3 до 7 лет. </w:t>
      </w:r>
    </w:p>
    <w:p w:rsidR="00FB4D6E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На базе Управления образования АМР «Корткеросский» функционирует Консультативный пункт по оказанию психолого-педагогической, диагностической и консультативной помощи родителям (законным представителям) с детьми дошкольного возраста, в том числе от 0 до 3 лет.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В течение года оказана консультативная помощь по вопросам воспитания, образования, оздоровления, обучения обратившимся - 1 семья, имеющим детей дошкольного возраста до 1,5 лет,5 семьям, имеющим детей с 1,5 до 3 лет, 16 семьям с детьми от 4 до 7 лет и 63 семьям с детьми от 8 до 19 лет.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Услуги оказаны на безвозмездной основе специалистами Консультационного пункта: педагогом – психологом и учителем логопедом. Консультации были проведены как на базе Консультационного пункта, так и выездные, по запросу образовательных организаций</w:t>
      </w:r>
      <w:r w:rsidR="00B0644C" w:rsidRPr="00E83E16">
        <w:rPr>
          <w:rFonts w:ascii="Times New Roman" w:hAnsi="Times New Roman" w:cs="Times New Roman"/>
          <w:sz w:val="28"/>
          <w:szCs w:val="28"/>
        </w:rPr>
        <w:t>.</w:t>
      </w:r>
    </w:p>
    <w:p w:rsidR="00E95BF3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4AC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10. 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</w:r>
      <w:r w:rsidRPr="00E83E16">
        <w:rPr>
          <w:rFonts w:ascii="Times New Roman" w:hAnsi="Times New Roman" w:cs="Times New Roman"/>
          <w:sz w:val="28"/>
          <w:szCs w:val="28"/>
        </w:rPr>
        <w:t xml:space="preserve"> </w:t>
      </w:r>
      <w:r w:rsidR="008374AC" w:rsidRPr="00E83E16">
        <w:rPr>
          <w:rFonts w:ascii="Times New Roman" w:hAnsi="Times New Roman" w:cs="Times New Roman"/>
          <w:sz w:val="28"/>
          <w:szCs w:val="28"/>
        </w:rPr>
        <w:t xml:space="preserve">составила 4,27 % (2021 г. – 3,68 %). Показатель ухудшился. По данным государственной информационной системы «Электронное образование» на </w:t>
      </w:r>
      <w:r w:rsidR="008374AC" w:rsidRPr="00E83E16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2023</w:t>
      </w:r>
      <w:r w:rsidR="008374AC" w:rsidRPr="00E8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374AC" w:rsidRPr="00E83E16">
        <w:rPr>
          <w:rFonts w:ascii="Times New Roman" w:hAnsi="Times New Roman" w:cs="Times New Roman"/>
          <w:sz w:val="28"/>
          <w:szCs w:val="28"/>
        </w:rPr>
        <w:t>количество детей в возрасте с 1 года до 6 лет, поставленных на учет согласно заявлениям родителей – 58 человек. Данная категория детей не являются очередниками, а относится к категории будущих воспитанников, т.е. согласно заявлениям родителей (законных представителей) желаемая дата в дошкольную организацию еще не наступила. В образовательные организации данная категория детей зачисляется сразу после предоставления родителями определенного пакета документов. Дефицит мест в дошкольных образовательных организациях отсутствует</w:t>
      </w:r>
      <w:r w:rsidR="00CA0870" w:rsidRPr="00E83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4AC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4AC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11. Доля муниципальных дошкольных образовательных организаций, здания которых находятся в аварийном состоянии или </w:t>
      </w:r>
      <w:r w:rsidRPr="00E83E16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требуют капитального ремонта, в общем числе муниципальных дошкольных образовательных организаций</w:t>
      </w:r>
      <w:r w:rsidRPr="00E83E16">
        <w:rPr>
          <w:rFonts w:ascii="Times New Roman" w:hAnsi="Times New Roman" w:cs="Times New Roman"/>
          <w:sz w:val="28"/>
          <w:szCs w:val="28"/>
        </w:rPr>
        <w:t xml:space="preserve"> </w:t>
      </w:r>
      <w:r w:rsidR="008374AC" w:rsidRPr="00E83E16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8374AC" w:rsidRPr="00E83E16">
        <w:rPr>
          <w:rFonts w:ascii="Times New Roman" w:hAnsi="Times New Roman" w:cs="Times New Roman"/>
          <w:sz w:val="28"/>
          <w:szCs w:val="28"/>
        </w:rPr>
        <w:t>Комистат</w:t>
      </w:r>
      <w:proofErr w:type="spellEnd"/>
      <w:r w:rsidR="008374AC" w:rsidRPr="00E83E16">
        <w:rPr>
          <w:rFonts w:ascii="Times New Roman" w:hAnsi="Times New Roman" w:cs="Times New Roman"/>
          <w:sz w:val="28"/>
          <w:szCs w:val="28"/>
        </w:rPr>
        <w:t xml:space="preserve"> 11,1 % (202</w:t>
      </w:r>
      <w:r w:rsidR="000824AE">
        <w:rPr>
          <w:rFonts w:ascii="Times New Roman" w:hAnsi="Times New Roman" w:cs="Times New Roman"/>
          <w:sz w:val="28"/>
          <w:szCs w:val="28"/>
        </w:rPr>
        <w:t>1</w:t>
      </w:r>
      <w:r w:rsidR="008374AC" w:rsidRPr="00E83E16">
        <w:rPr>
          <w:rFonts w:ascii="Times New Roman" w:hAnsi="Times New Roman" w:cs="Times New Roman"/>
          <w:sz w:val="28"/>
          <w:szCs w:val="28"/>
        </w:rPr>
        <w:t xml:space="preserve"> г. – 22,20 %). </w:t>
      </w:r>
    </w:p>
    <w:p w:rsidR="00FB4D6E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Для улучшения показателя требуется участие в программе по капитальному ремонту зданий дошкольных организаций, ежегодно в организациях проводятся ремонты зданий, помещений, систем водоснабжения и водоотведения, пищеблоков</w:t>
      </w:r>
      <w:r w:rsidR="0083498C" w:rsidRPr="00E83E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498C" w:rsidRPr="00E83E16" w:rsidRDefault="0083498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5BF3" w:rsidRPr="00E83E16" w:rsidRDefault="00E95BF3" w:rsidP="00E83E16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3"/>
      <w:r w:rsidRPr="00E83E1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Общее и дополнительное образование</w:t>
      </w:r>
      <w:bookmarkEnd w:id="1"/>
    </w:p>
    <w:p w:rsidR="00405F94" w:rsidRPr="00E83E16" w:rsidRDefault="00405F94" w:rsidP="00E83E16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8374AC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13.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</w:r>
      <w:r w:rsidR="00FB4D6E" w:rsidRPr="00E83E16">
        <w:rPr>
          <w:rFonts w:ascii="Times New Roman" w:hAnsi="Times New Roman" w:cs="Times New Roman"/>
          <w:sz w:val="28"/>
          <w:szCs w:val="28"/>
        </w:rPr>
        <w:t xml:space="preserve"> </w:t>
      </w:r>
      <w:r w:rsidR="008374AC" w:rsidRPr="00E83E16">
        <w:rPr>
          <w:rFonts w:ascii="Times New Roman" w:hAnsi="Times New Roman" w:cs="Times New Roman"/>
          <w:sz w:val="28"/>
          <w:szCs w:val="28"/>
        </w:rPr>
        <w:t>в 2022 году составила 2,44 % (2020 г. – 0,86 %). 2 обучающихся  11 класса не получили аттестат о среднем общем образовании и отказались  воспользоваться возможностью пересдачи в сентябре 2022 года.</w:t>
      </w:r>
    </w:p>
    <w:p w:rsidR="00E95BF3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В целях повышения эффективности подготовки выпускников разработаны и утверждены: Программа повышения качества образования на 2022-2023 учебный год, Дорожная карта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МО МР «Корткеросский» в 2021-2022 учебном году</w:t>
      </w:r>
      <w:r w:rsidR="00442BC3" w:rsidRPr="00E83E16">
        <w:rPr>
          <w:rFonts w:ascii="Times New Roman" w:hAnsi="Times New Roman" w:cs="Times New Roman"/>
          <w:sz w:val="28"/>
          <w:szCs w:val="28"/>
        </w:rPr>
        <w:t>.</w:t>
      </w:r>
    </w:p>
    <w:p w:rsidR="00FB4D6E" w:rsidRPr="00E83E16" w:rsidRDefault="00FB4D6E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4AC" w:rsidRPr="00E83E16" w:rsidRDefault="00E95BF3" w:rsidP="00E83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ab/>
      </w:r>
      <w:r w:rsidRPr="00E83E16">
        <w:rPr>
          <w:rFonts w:ascii="Times New Roman" w:hAnsi="Times New Roman" w:cs="Times New Roman"/>
          <w:b/>
          <w:i/>
          <w:sz w:val="28"/>
          <w:szCs w:val="28"/>
        </w:rPr>
        <w:t>14.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</w:r>
      <w:r w:rsidR="008374AC"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74AC" w:rsidRPr="00E83E16">
        <w:rPr>
          <w:rFonts w:ascii="Times New Roman" w:hAnsi="Times New Roman" w:cs="Times New Roman"/>
          <w:sz w:val="28"/>
          <w:szCs w:val="28"/>
        </w:rPr>
        <w:t>составила 83,33 % (2021 г. – 82,08 %). 100% общеобразовательных организаций оборудованы всеми современными требованиями обучения (воздушно-тепловой режим: центральное отопление и котельные, холодное и горячее водоснабжение, инженерные сети канализаций, электроснабжение, автоматическая пожарная сигнализация). В учреждениях имеются спортивные залы для проведения уроков физкультуры, организовано качественное горячее питание, имеются кабинеты библиотеки, компьютерные классы, а также подключение к сети Интернет.</w:t>
      </w:r>
    </w:p>
    <w:p w:rsidR="008374AC" w:rsidRPr="00E83E16" w:rsidRDefault="008374AC" w:rsidP="00E83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Вместе с тем, в 8-ми общеобразовательных организациях отсутствует актовый зал и в 6-ти не обеспечен беспрепятственный доступ для инвалидов</w:t>
      </w:r>
    </w:p>
    <w:p w:rsidR="00FB4D6E" w:rsidRPr="00E83E16" w:rsidRDefault="008374AC" w:rsidP="00E83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Показатель увеличился благодаря качественному и своевременному устранению замечаний Управления </w:t>
      </w:r>
      <w:proofErr w:type="spellStart"/>
      <w:r w:rsidRPr="00E83E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83E16">
        <w:rPr>
          <w:rFonts w:ascii="Times New Roman" w:hAnsi="Times New Roman" w:cs="Times New Roman"/>
          <w:sz w:val="28"/>
          <w:szCs w:val="28"/>
        </w:rPr>
        <w:t>, но, между тем, требования к оснащению в школах пищеблоков, санузлов и т.д. ежегодно и постоянно повышаются</w:t>
      </w:r>
      <w:r w:rsidR="00412448" w:rsidRPr="00E83E16">
        <w:rPr>
          <w:rFonts w:ascii="Times New Roman" w:hAnsi="Times New Roman" w:cs="Times New Roman"/>
          <w:sz w:val="28"/>
          <w:szCs w:val="28"/>
        </w:rPr>
        <w:t>.</w:t>
      </w:r>
    </w:p>
    <w:p w:rsidR="00412448" w:rsidRPr="00E83E16" w:rsidRDefault="00412448" w:rsidP="00E83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4AC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15.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</w:r>
      <w:r w:rsidR="00FB4D6E" w:rsidRPr="00E83E16">
        <w:rPr>
          <w:rFonts w:ascii="Times New Roman" w:hAnsi="Times New Roman" w:cs="Times New Roman"/>
          <w:sz w:val="28"/>
          <w:szCs w:val="28"/>
        </w:rPr>
        <w:t xml:space="preserve"> </w:t>
      </w:r>
      <w:r w:rsidR="008374AC" w:rsidRPr="00E83E16">
        <w:rPr>
          <w:rFonts w:ascii="Times New Roman" w:hAnsi="Times New Roman" w:cs="Times New Roman"/>
          <w:sz w:val="28"/>
          <w:szCs w:val="28"/>
        </w:rPr>
        <w:t xml:space="preserve">в 2022 году составляла 73,33 % (2021 </w:t>
      </w:r>
      <w:r w:rsidR="008374AC" w:rsidRPr="00E83E16">
        <w:rPr>
          <w:rFonts w:ascii="Times New Roman" w:hAnsi="Times New Roman" w:cs="Times New Roman"/>
          <w:sz w:val="28"/>
          <w:szCs w:val="28"/>
        </w:rPr>
        <w:lastRenderedPageBreak/>
        <w:t xml:space="preserve">г. – 73,33%). Показатель остался неизменным, так как по школе </w:t>
      </w:r>
      <w:proofErr w:type="gramStart"/>
      <w:r w:rsidR="008374AC" w:rsidRPr="00E83E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74AC" w:rsidRPr="00E83E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74AC" w:rsidRPr="00E83E16">
        <w:rPr>
          <w:rFonts w:ascii="Times New Roman" w:hAnsi="Times New Roman" w:cs="Times New Roman"/>
          <w:sz w:val="28"/>
          <w:szCs w:val="28"/>
        </w:rPr>
        <w:t>Нившера</w:t>
      </w:r>
      <w:proofErr w:type="gramEnd"/>
      <w:r w:rsidR="008374AC" w:rsidRPr="00E83E16">
        <w:rPr>
          <w:rFonts w:ascii="Times New Roman" w:hAnsi="Times New Roman" w:cs="Times New Roman"/>
          <w:sz w:val="28"/>
          <w:szCs w:val="28"/>
        </w:rPr>
        <w:t xml:space="preserve"> осталась потребность в проведении капитального ремонта основного здания школы. Для улучшения показателя ежегодно в учреждениях образования проводятся текущие и капитальные ремонты.</w:t>
      </w:r>
    </w:p>
    <w:p w:rsidR="00FB4D6E" w:rsidRPr="00E83E16" w:rsidRDefault="008374AC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Вместе с тем, этого недостаточно и с 2022 года образовательные организации района принимают участие в федеральной программе по капитальным ремонтам школ с 2022 года по 2026 год. Так, в 2022 г. капитальный ремонт прошел в МОУ «СОШ»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Нившера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(деревянная часть здания начальной школы). В 2023 г. прошли отбор на участие по капитальному ремонту МОУ «СОШ» п. Приозерный, МОУ «СОШ» п. Подтыбок, МОУ «СОШ» с. Подъельск. В 2024 г. отбор на участие в капитальном ремонте прошла школа МОУ «СОШ» с. Небдино. Пока не вошли в программу, но имеют положительные заключения школы с. Корткерос, с. Мордино,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Нившера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(основное здание), п. Усть-Лэкчим, п. Аджером, с. Большелуг. Результатом данного участия в отборе будет осуществление капитального ремонта этих зданий, поэтому показатель в дальнейшем будет значительно уменьшаться</w:t>
      </w:r>
      <w:r w:rsidR="00412448" w:rsidRPr="00E83E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4D6E" w:rsidRPr="00E83E16" w:rsidRDefault="00FB4D6E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44E4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16. Доля детей первой и второй групп здоровья в общей </w:t>
      </w:r>
      <w:proofErr w:type="gramStart"/>
      <w:r w:rsidRPr="00E83E16">
        <w:rPr>
          <w:rFonts w:ascii="Times New Roman" w:hAnsi="Times New Roman" w:cs="Times New Roman"/>
          <w:b/>
          <w:i/>
          <w:sz w:val="28"/>
          <w:szCs w:val="28"/>
        </w:rPr>
        <w:t>численности</w:t>
      </w:r>
      <w:proofErr w:type="gramEnd"/>
      <w:r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в муниципальных общеобразовательных   организациях</w:t>
      </w:r>
      <w:r w:rsidR="00FB4D6E" w:rsidRPr="00E83E16">
        <w:rPr>
          <w:rFonts w:ascii="Times New Roman" w:hAnsi="Times New Roman" w:cs="Times New Roman"/>
          <w:sz w:val="28"/>
          <w:szCs w:val="28"/>
        </w:rPr>
        <w:t xml:space="preserve"> </w:t>
      </w:r>
      <w:r w:rsidR="003444E4" w:rsidRPr="00E83E16">
        <w:rPr>
          <w:rFonts w:ascii="Times New Roman" w:hAnsi="Times New Roman" w:cs="Times New Roman"/>
          <w:sz w:val="28"/>
          <w:szCs w:val="28"/>
        </w:rPr>
        <w:t>в 2022 году увеличилась и составила 88,9 % (2021 г. – 87,3 %). В течение 2022 года в образовательных организациях проводились мероприятия по здоровьесбережению в соответствии с общешкольными программами: мероприятия по профилактике гриппа, новой коронавирусной инфекции и острых вирусных заболеваний, диагностика и мониторинг состояния здоровья школьников, санитарно-просветительская работа. Каждый школьник начального звена обеспечен горячим питанием, учащиеся привлекаются к занятиям во внеурочное время в спортивных секциях, действующих в школах и в учреждениях дополнительного образования.</w:t>
      </w:r>
    </w:p>
    <w:p w:rsidR="00E95BF3" w:rsidRPr="00E83E16" w:rsidRDefault="003444E4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В течение учебного года были предоставлены меры социальной поддержки по организации бесплатного питания учащимся 1-4 классов. В 2022 году дополнительно выделялись средства из муниципального бюджета на организацию питания детей-инвалидов и детей с ОВЗ</w:t>
      </w:r>
      <w:r w:rsidR="004C2A37" w:rsidRPr="00E83E16">
        <w:rPr>
          <w:rFonts w:ascii="Times New Roman" w:hAnsi="Times New Roman" w:cs="Times New Roman"/>
          <w:sz w:val="28"/>
          <w:szCs w:val="28"/>
        </w:rPr>
        <w:t>.</w:t>
      </w:r>
    </w:p>
    <w:p w:rsidR="00FB4D6E" w:rsidRPr="00E83E16" w:rsidRDefault="00FB4D6E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4D6E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17. Доля обучающихся в муниципальных общеобразовательных организациях</w:t>
      </w:r>
      <w:r w:rsidRPr="00E83E16">
        <w:rPr>
          <w:rFonts w:ascii="Times New Roman" w:hAnsi="Times New Roman" w:cs="Times New Roman"/>
          <w:sz w:val="28"/>
          <w:szCs w:val="28"/>
        </w:rPr>
        <w:t xml:space="preserve">, </w:t>
      </w:r>
      <w:r w:rsidR="003444E4" w:rsidRPr="00E83E16">
        <w:rPr>
          <w:rFonts w:ascii="Times New Roman" w:hAnsi="Times New Roman" w:cs="Times New Roman"/>
          <w:sz w:val="28"/>
          <w:szCs w:val="28"/>
        </w:rPr>
        <w:t xml:space="preserve">занимающихся во вторую (третью) смену, в общей </w:t>
      </w:r>
      <w:proofErr w:type="gramStart"/>
      <w:r w:rsidR="003444E4" w:rsidRPr="00E83E16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3444E4" w:rsidRPr="00E83E16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организациях составила в 2022 году 7,36% (2020 г. – 15,68%). Только в МОУ «СОШ» с. Корткерос обучаются дети в две смены. Уменьшение показателя в 2022 году произошло за счет благоприятной эпидемиологической обстановки и увеличение классов обучаемых в первую смену. В прогнозном периоде показатель останется на уровне 8%. Полностью уйти от второй смены возможно только при строительстве новой пристройки начальной школы к основному зданию МОУ «СОШ» с. Корткерос</w:t>
      </w:r>
      <w:r w:rsidR="001C5D95" w:rsidRPr="00E83E16">
        <w:rPr>
          <w:rFonts w:ascii="Times New Roman" w:hAnsi="Times New Roman" w:cs="Times New Roman"/>
          <w:sz w:val="28"/>
          <w:szCs w:val="28"/>
        </w:rPr>
        <w:t>.</w:t>
      </w:r>
    </w:p>
    <w:p w:rsidR="00FB4D6E" w:rsidRPr="00E83E16" w:rsidRDefault="00FB4D6E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5D95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="007A44A7"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44A7" w:rsidRPr="00E83E16">
        <w:rPr>
          <w:rFonts w:ascii="Times New Roman" w:hAnsi="Times New Roman" w:cs="Times New Roman"/>
          <w:sz w:val="28"/>
          <w:szCs w:val="28"/>
        </w:rPr>
        <w:t xml:space="preserve">возросли и составили 290,61 тыс. рублей (2020 г. – 251,6 тыс. руб.). </w:t>
      </w:r>
      <w:proofErr w:type="gramStart"/>
      <w:r w:rsidR="007A44A7" w:rsidRPr="00E83E16">
        <w:rPr>
          <w:rFonts w:ascii="Times New Roman" w:hAnsi="Times New Roman" w:cs="Times New Roman"/>
          <w:sz w:val="28"/>
          <w:szCs w:val="28"/>
        </w:rPr>
        <w:t>Рост связан с увеличением расходов на заработную плату (повышение с 01.07.22), доведением до МРОТ, индексации коммунальных расходов, расходов на капитальные ремонты школ, материально-техническое оснащение, содержание зданий, расходов, связанных с обеспечением безопасных условий обучения, наличием малокомплектных и образовательных организаций с низким количеством обучающихся (невозможность обеспечить нормативную наполняемость классов в силу территориальной расположенности)</w:t>
      </w:r>
      <w:r w:rsidR="001C5D95" w:rsidRPr="00E83E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BF3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44A7" w:rsidRPr="00E83E16" w:rsidRDefault="00E95BF3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19.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7A44A7"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44A7" w:rsidRPr="00E83E16">
        <w:rPr>
          <w:rFonts w:ascii="Times New Roman" w:hAnsi="Times New Roman" w:cs="Times New Roman"/>
          <w:sz w:val="28"/>
          <w:szCs w:val="28"/>
        </w:rPr>
        <w:t>в 2022 году увеличилась по сравнению с аналогичным периодом прошлого года и составила 92,4 % (2021 г. – 63,7 %).</w:t>
      </w:r>
    </w:p>
    <w:p w:rsidR="007A44A7" w:rsidRPr="00E83E16" w:rsidRDefault="007A44A7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Рост показателя обусловлен открытием объединений на базе созданных новых мест в РЦДО, а также на базе образовательных организаций, где открылись «Точки роста».</w:t>
      </w:r>
    </w:p>
    <w:p w:rsidR="00E95BF3" w:rsidRPr="00E83E16" w:rsidRDefault="007A44A7" w:rsidP="00E83E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Для привлечения детей в организации дополнительного образования, проводятся Дни открытых дверей, акции, мероприятия, отчетные концерты, постоянно размещается информация в средствах массовой информации, официальных сайтах организаций. Проводятся социологические опросы учащихся и родителей с целью определения направления работы учреждений</w:t>
      </w:r>
      <w:r w:rsidR="00116D5C" w:rsidRPr="00E83E16">
        <w:rPr>
          <w:rFonts w:ascii="Times New Roman" w:hAnsi="Times New Roman" w:cs="Times New Roman"/>
          <w:sz w:val="28"/>
          <w:szCs w:val="28"/>
        </w:rPr>
        <w:t>.</w:t>
      </w:r>
    </w:p>
    <w:p w:rsidR="002765AE" w:rsidRPr="00E83E16" w:rsidRDefault="002765AE" w:rsidP="00E8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4"/>
      <w:r w:rsidRPr="00E83E1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Культура</w:t>
      </w:r>
      <w:bookmarkEnd w:id="2"/>
    </w:p>
    <w:p w:rsidR="00E05F70" w:rsidRPr="00E83E16" w:rsidRDefault="00E05F70" w:rsidP="00E8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334AF" w:rsidRPr="00E83E16" w:rsidRDefault="00B334AF" w:rsidP="00E83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Pr="00E83E16">
        <w:rPr>
          <w:rFonts w:ascii="Times New Roman" w:hAnsi="Times New Roman" w:cs="Times New Roman"/>
          <w:i/>
          <w:sz w:val="28"/>
          <w:szCs w:val="28"/>
        </w:rPr>
        <w:t>:</w:t>
      </w:r>
    </w:p>
    <w:p w:rsidR="00A234CF" w:rsidRPr="00E83E16" w:rsidRDefault="00A234CF" w:rsidP="00E83E16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3E16">
        <w:rPr>
          <w:rFonts w:ascii="Times New Roman" w:eastAsia="TimesNewRomanPSMT" w:hAnsi="Times New Roman" w:cs="Times New Roman"/>
          <w:sz w:val="28"/>
          <w:szCs w:val="28"/>
        </w:rPr>
        <w:t>клубами и учреждениями клубного типа составил 66</w:t>
      </w:r>
      <w:r w:rsidRPr="00E83E16">
        <w:rPr>
          <w:rFonts w:ascii="Times New Roman" w:hAnsi="Times New Roman" w:cs="Times New Roman"/>
          <w:sz w:val="28"/>
          <w:szCs w:val="28"/>
        </w:rPr>
        <w:t xml:space="preserve"> % (</w:t>
      </w:r>
      <w:r w:rsidRPr="00E83E16">
        <w:rPr>
          <w:rFonts w:ascii="Times New Roman" w:eastAsia="TimesNewRomanPSMT" w:hAnsi="Times New Roman" w:cs="Times New Roman"/>
          <w:sz w:val="28"/>
          <w:szCs w:val="28"/>
        </w:rPr>
        <w:t xml:space="preserve">в прогнозном периоде 2023–2025 год показатель не изменится);  </w:t>
      </w:r>
    </w:p>
    <w:p w:rsidR="00A234CF" w:rsidRPr="00E83E16" w:rsidRDefault="00A234CF" w:rsidP="00E83E16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3E16">
        <w:rPr>
          <w:rFonts w:ascii="Times New Roman" w:eastAsia="TimesNewRomanPSMT" w:hAnsi="Times New Roman" w:cs="Times New Roman"/>
          <w:sz w:val="28"/>
          <w:szCs w:val="28"/>
        </w:rPr>
        <w:t>библиотеками - 100</w:t>
      </w:r>
      <w:r w:rsidRPr="00E83E16">
        <w:rPr>
          <w:rFonts w:ascii="Times New Roman" w:hAnsi="Times New Roman" w:cs="Times New Roman"/>
          <w:sz w:val="28"/>
          <w:szCs w:val="28"/>
        </w:rPr>
        <w:t xml:space="preserve"> %. </w:t>
      </w:r>
      <w:r w:rsidRPr="00E83E16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Распоряжением Правительства РФ от </w:t>
      </w:r>
      <w:r w:rsidRPr="00E83E16">
        <w:rPr>
          <w:rFonts w:ascii="Times New Roman" w:hAnsi="Times New Roman" w:cs="Times New Roman"/>
          <w:sz w:val="28"/>
          <w:szCs w:val="28"/>
        </w:rPr>
        <w:t xml:space="preserve">22.12.2017 </w:t>
      </w:r>
      <w:r w:rsidRPr="00E83E16">
        <w:rPr>
          <w:rFonts w:ascii="Times New Roman" w:eastAsia="TimesNewRomanPSMT" w:hAnsi="Times New Roman" w:cs="Times New Roman"/>
          <w:sz w:val="28"/>
          <w:szCs w:val="28"/>
        </w:rPr>
        <w:t xml:space="preserve">№ 2905-р и на основании Распоряжения Минкультуры РФ от </w:t>
      </w:r>
      <w:r w:rsidRPr="00E83E16">
        <w:rPr>
          <w:rFonts w:ascii="Times New Roman" w:hAnsi="Times New Roman" w:cs="Times New Roman"/>
          <w:sz w:val="28"/>
          <w:szCs w:val="28"/>
        </w:rPr>
        <w:t xml:space="preserve">02.08.2017 </w:t>
      </w:r>
      <w:r w:rsidRPr="00E83E16">
        <w:rPr>
          <w:rFonts w:ascii="Times New Roman" w:eastAsia="TimesNewRomanPSMT" w:hAnsi="Times New Roman" w:cs="Times New Roman"/>
          <w:sz w:val="28"/>
          <w:szCs w:val="28"/>
        </w:rPr>
        <w:t xml:space="preserve">№ Р-965 норма библиотек составляет </w:t>
      </w:r>
      <w:r w:rsidRPr="00E83E16">
        <w:rPr>
          <w:rFonts w:ascii="Times New Roman" w:hAnsi="Times New Roman" w:cs="Times New Roman"/>
          <w:sz w:val="28"/>
          <w:szCs w:val="28"/>
        </w:rPr>
        <w:t xml:space="preserve">1 </w:t>
      </w:r>
      <w:r w:rsidRPr="00E83E16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 w:rsidRPr="00E83E16">
        <w:rPr>
          <w:rFonts w:ascii="Times New Roman" w:hAnsi="Times New Roman" w:cs="Times New Roman"/>
          <w:sz w:val="28"/>
          <w:szCs w:val="28"/>
        </w:rPr>
        <w:t xml:space="preserve">20 </w:t>
      </w:r>
      <w:r w:rsidRPr="00E83E16">
        <w:rPr>
          <w:rFonts w:ascii="Times New Roman" w:eastAsia="TimesNewRomanPSMT" w:hAnsi="Times New Roman" w:cs="Times New Roman"/>
          <w:sz w:val="28"/>
          <w:szCs w:val="28"/>
        </w:rPr>
        <w:t>тыс. населения. В МО МР «Корткеросский» функционирует одно бюджетное учреждение, включающее в себя 22 библиотеки – филиала. В 2023–2025г.г. планируется сохранение показателя.</w:t>
      </w:r>
    </w:p>
    <w:p w:rsidR="00A234CF" w:rsidRPr="00E83E16" w:rsidRDefault="00A234CF" w:rsidP="00E83E16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eastAsia="TimesNewRomanPSMT" w:hAnsi="Times New Roman" w:cs="Times New Roman"/>
          <w:sz w:val="28"/>
          <w:szCs w:val="28"/>
        </w:rPr>
        <w:t xml:space="preserve">парками культуры и отдыха </w:t>
      </w:r>
      <w:r w:rsidRPr="00E83E16">
        <w:rPr>
          <w:rFonts w:ascii="Times New Roman" w:hAnsi="Times New Roman" w:cs="Times New Roman"/>
          <w:sz w:val="28"/>
          <w:szCs w:val="28"/>
        </w:rPr>
        <w:t xml:space="preserve">– 0% </w:t>
      </w:r>
      <w:r w:rsidRPr="00E83E16">
        <w:rPr>
          <w:rFonts w:ascii="Times New Roman" w:eastAsia="TimesNewRomanPSMT" w:hAnsi="Times New Roman" w:cs="Times New Roman"/>
          <w:sz w:val="28"/>
          <w:szCs w:val="28"/>
        </w:rPr>
        <w:t xml:space="preserve">(2020 г. </w:t>
      </w:r>
      <w:r w:rsidRPr="00E83E16">
        <w:rPr>
          <w:rFonts w:ascii="Times New Roman" w:hAnsi="Times New Roman" w:cs="Times New Roman"/>
          <w:sz w:val="28"/>
          <w:szCs w:val="28"/>
        </w:rPr>
        <w:t xml:space="preserve">– 0%). </w:t>
      </w:r>
    </w:p>
    <w:p w:rsidR="00B334AF" w:rsidRPr="00E83E16" w:rsidRDefault="00A234CF" w:rsidP="00E83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3E16">
        <w:rPr>
          <w:rFonts w:ascii="Times New Roman" w:eastAsia="TimesNewRomanPSMT" w:hAnsi="Times New Roman" w:cs="Times New Roman"/>
          <w:sz w:val="28"/>
          <w:szCs w:val="28"/>
        </w:rPr>
        <w:t>На 2023-2025 годы показатель не изменится</w:t>
      </w:r>
      <w:r w:rsidR="00B334AF" w:rsidRPr="00E83E1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334AF" w:rsidRPr="00E83E16" w:rsidRDefault="00B334AF" w:rsidP="00E83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highlight w:val="yellow"/>
        </w:rPr>
      </w:pPr>
    </w:p>
    <w:p w:rsidR="00A234CF" w:rsidRPr="00E83E16" w:rsidRDefault="00B334AF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21. Доля муниципальных учреждений культуры, здания которых находятся в аварийном состоянии или требуют капитального </w:t>
      </w:r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ремонта, в общем количестве муниципальных учреждений культуры составила</w:t>
      </w:r>
      <w:r w:rsidRPr="00E83E16">
        <w:rPr>
          <w:rFonts w:ascii="Times New Roman" w:hAnsi="Times New Roman" w:cs="Times New Roman"/>
          <w:sz w:val="28"/>
          <w:szCs w:val="28"/>
        </w:rPr>
        <w:t xml:space="preserve"> </w:t>
      </w:r>
      <w:r w:rsidR="00A234CF" w:rsidRPr="00E83E16">
        <w:rPr>
          <w:rFonts w:ascii="Times New Roman" w:hAnsi="Times New Roman" w:cs="Times New Roman"/>
          <w:sz w:val="28"/>
          <w:szCs w:val="28"/>
        </w:rPr>
        <w:t>в 2022 го</w:t>
      </w:r>
      <w:r w:rsidR="000824AE">
        <w:rPr>
          <w:rFonts w:ascii="Times New Roman" w:hAnsi="Times New Roman" w:cs="Times New Roman"/>
          <w:sz w:val="28"/>
          <w:szCs w:val="28"/>
        </w:rPr>
        <w:t>ду 12,7 % (2021 г. – 12 %).</w:t>
      </w:r>
      <w:r w:rsidR="00A234CF" w:rsidRPr="00E83E16">
        <w:rPr>
          <w:rFonts w:ascii="Times New Roman" w:eastAsia="Times New Roman" w:hAnsi="Times New Roman" w:cs="Times New Roman"/>
          <w:sz w:val="28"/>
          <w:szCs w:val="28"/>
        </w:rPr>
        <w:t xml:space="preserve">Увеличение показателя связано с передачей в оперативное управление дополнительного здания для МУ "Корткеросская ЦБС" в </w:t>
      </w:r>
      <w:proofErr w:type="gramStart"/>
      <w:r w:rsidR="00A234CF" w:rsidRPr="00E83E1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234CF" w:rsidRPr="00E83E16">
        <w:rPr>
          <w:rFonts w:ascii="Times New Roman" w:eastAsia="Times New Roman" w:hAnsi="Times New Roman" w:cs="Times New Roman"/>
          <w:sz w:val="28"/>
          <w:szCs w:val="28"/>
        </w:rPr>
        <w:t>. Сторожевск, требующего капитального ремонта.</w:t>
      </w:r>
      <w:r w:rsidR="0008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4CF" w:rsidRPr="00E83E16">
        <w:rPr>
          <w:rFonts w:ascii="Times New Roman" w:eastAsia="Times New Roman" w:hAnsi="Times New Roman" w:cs="Times New Roman"/>
          <w:sz w:val="28"/>
          <w:szCs w:val="28"/>
        </w:rPr>
        <w:t xml:space="preserve">Изменение показателя в положительной динамике в прогнозном периоде на 2023-2025 годы возможно при условии нового строительства объектов культуры. </w:t>
      </w:r>
      <w:r w:rsidR="00A234CF" w:rsidRPr="00E83E16">
        <w:rPr>
          <w:rFonts w:ascii="Times New Roman" w:hAnsi="Times New Roman" w:cs="Times New Roman"/>
          <w:sz w:val="28"/>
          <w:szCs w:val="28"/>
        </w:rPr>
        <w:t>Согласно стратегической карте развития (строительства, реконструкции, капитального ремонта) объектов инфраструктуры сферы культуры на территории Республики Коми определены сроки строительства и реконструкции объектов в Корткеросском районе:</w:t>
      </w:r>
    </w:p>
    <w:p w:rsidR="00A234CF" w:rsidRPr="00E83E16" w:rsidRDefault="00A234CF" w:rsidP="00E83E16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Дом культуры со зрительным залом на 150 мест в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>. Сторожевск;</w:t>
      </w:r>
    </w:p>
    <w:p w:rsidR="00A234CF" w:rsidRPr="00E83E16" w:rsidRDefault="00A234CF" w:rsidP="00E83E16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Дом культуры на 100 мест с библиотекой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с. Богородск;</w:t>
      </w:r>
    </w:p>
    <w:p w:rsidR="00A234CF" w:rsidRPr="00E83E16" w:rsidRDefault="00A234CF" w:rsidP="00E83E16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Дом культуры на 100 мест с библиотекой в п. Аджером;</w:t>
      </w:r>
    </w:p>
    <w:p w:rsidR="00A234CF" w:rsidRPr="00E83E16" w:rsidRDefault="00A234CF" w:rsidP="00E83E16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Дом культуры на 49 мест с библиотекой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83E16">
        <w:rPr>
          <w:rFonts w:ascii="Times New Roman" w:hAnsi="Times New Roman" w:cs="Times New Roman"/>
          <w:sz w:val="28"/>
          <w:szCs w:val="28"/>
        </w:rPr>
        <w:t>Керес</w:t>
      </w:r>
      <w:proofErr w:type="spellEnd"/>
      <w:r w:rsidRPr="00E83E16">
        <w:rPr>
          <w:rFonts w:ascii="Times New Roman" w:hAnsi="Times New Roman" w:cs="Times New Roman"/>
          <w:sz w:val="28"/>
          <w:szCs w:val="28"/>
        </w:rPr>
        <w:t>;</w:t>
      </w:r>
    </w:p>
    <w:p w:rsidR="00A234CF" w:rsidRPr="00E83E16" w:rsidRDefault="00A234CF" w:rsidP="00E83E16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реконструкция существующего здания кинотеатра «Союз» в привязке с существующим проектом «Пристройка к кинотеатру «Союз»;</w:t>
      </w:r>
    </w:p>
    <w:p w:rsidR="00B334AF" w:rsidRPr="00E83E16" w:rsidRDefault="000824AE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234CF" w:rsidRPr="00E83E16">
        <w:rPr>
          <w:rFonts w:ascii="Times New Roman" w:hAnsi="Times New Roman" w:cs="Times New Roman"/>
          <w:sz w:val="28"/>
          <w:szCs w:val="28"/>
        </w:rPr>
        <w:t>строительство «</w:t>
      </w:r>
      <w:proofErr w:type="spellStart"/>
      <w:r w:rsidR="00A234CF" w:rsidRPr="00E83E16">
        <w:rPr>
          <w:rFonts w:ascii="Times New Roman" w:hAnsi="Times New Roman" w:cs="Times New Roman"/>
          <w:sz w:val="28"/>
          <w:szCs w:val="28"/>
        </w:rPr>
        <w:t>Корткеросской</w:t>
      </w:r>
      <w:proofErr w:type="spellEnd"/>
      <w:r w:rsidR="00A234CF" w:rsidRPr="00E83E16">
        <w:rPr>
          <w:rFonts w:ascii="Times New Roman" w:hAnsi="Times New Roman" w:cs="Times New Roman"/>
          <w:sz w:val="28"/>
          <w:szCs w:val="28"/>
        </w:rPr>
        <w:t xml:space="preserve"> районной школы искусств на 150 мест, с концертным залом»</w:t>
      </w:r>
      <w:r w:rsidR="00761C00" w:rsidRPr="00E83E16">
        <w:rPr>
          <w:rFonts w:ascii="Times New Roman" w:hAnsi="Times New Roman" w:cs="Times New Roman"/>
          <w:sz w:val="28"/>
          <w:szCs w:val="28"/>
        </w:rPr>
        <w:t>.</w:t>
      </w:r>
    </w:p>
    <w:p w:rsidR="00B334AF" w:rsidRPr="00E83E16" w:rsidRDefault="00B334AF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34AF" w:rsidRPr="00E83E16" w:rsidRDefault="00B334AF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составила</w:t>
      </w:r>
      <w:r w:rsidRPr="00E83E16">
        <w:rPr>
          <w:rFonts w:ascii="Times New Roman" w:hAnsi="Times New Roman" w:cs="Times New Roman"/>
          <w:sz w:val="28"/>
          <w:szCs w:val="28"/>
        </w:rPr>
        <w:t xml:space="preserve"> </w:t>
      </w:r>
      <w:r w:rsidR="00A234CF" w:rsidRPr="00E83E16">
        <w:rPr>
          <w:rFonts w:ascii="Times New Roman" w:hAnsi="Times New Roman" w:cs="Times New Roman"/>
          <w:sz w:val="28"/>
          <w:szCs w:val="28"/>
        </w:rPr>
        <w:t>100 % (2022 г. – 100 %). В 2023-2025г.г. показатель не изменится</w:t>
      </w:r>
      <w:r w:rsidRPr="00E83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AA0" w:rsidRPr="00E83E16" w:rsidRDefault="00990AA0" w:rsidP="00E8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 w:rsidR="002765AE" w:rsidRPr="00E83E16" w:rsidRDefault="002765AE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E83E16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bookmarkEnd w:id="3"/>
    </w:p>
    <w:p w:rsidR="00E05F70" w:rsidRPr="00E83E16" w:rsidRDefault="00E05F70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1C0" w:rsidRPr="00E83E16" w:rsidRDefault="00AF2E86" w:rsidP="00E83E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16">
        <w:rPr>
          <w:rFonts w:ascii="Times New Roman" w:eastAsia="Calibri" w:hAnsi="Times New Roman" w:cs="Times New Roman"/>
          <w:b/>
          <w:i/>
          <w:sz w:val="28"/>
          <w:szCs w:val="28"/>
        </w:rPr>
        <w:t>23. Доля населения, систематически занимающаяся физической культурой и спортом</w:t>
      </w:r>
      <w:r w:rsidR="00D27E6D" w:rsidRPr="00E83E16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9736FE" w:rsidRPr="00E83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1C0" w:rsidRPr="00E83E16">
        <w:rPr>
          <w:rFonts w:ascii="Times New Roman" w:eastAsia="Calibri" w:hAnsi="Times New Roman" w:cs="Times New Roman"/>
          <w:sz w:val="28"/>
          <w:szCs w:val="28"/>
        </w:rPr>
        <w:t xml:space="preserve">в 2022 году составила 44%, что на 4,4% больше, чем за предыдущий год. Показатель увеличился в связи улучшением качества предоставления услуг муниципальными бюджетными учреждениями спорта, а также проведением акций: «День открытых дверей» (все желающие могу посетить объекты спорта бесплатно), «Успешная семья» (посещение физкультурно-спортивных учреждений на льготной основе). </w:t>
      </w:r>
      <w:proofErr w:type="gramStart"/>
      <w:r w:rsidR="00DC71C0" w:rsidRPr="00E83E16">
        <w:rPr>
          <w:rFonts w:ascii="Times New Roman" w:eastAsia="Calibri" w:hAnsi="Times New Roman" w:cs="Times New Roman"/>
          <w:sz w:val="28"/>
          <w:szCs w:val="28"/>
        </w:rPr>
        <w:t>Реализация проектов по программе «Народный бюджет»: обустройство футбольного поля с. Намск и в с. Приозерный, обустройство универсальной спортивной площадки в п. Усть-Лэкчим.</w:t>
      </w:r>
      <w:proofErr w:type="gramEnd"/>
    </w:p>
    <w:p w:rsidR="00990AA0" w:rsidRPr="00E83E16" w:rsidRDefault="000824AE" w:rsidP="00E83E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824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23 (1). </w:t>
      </w:r>
      <w:r w:rsidR="00DC71C0" w:rsidRPr="000824AE">
        <w:rPr>
          <w:rFonts w:ascii="Times New Roman" w:eastAsia="Calibri" w:hAnsi="Times New Roman" w:cs="Times New Roman"/>
          <w:b/>
          <w:i/>
          <w:sz w:val="28"/>
          <w:szCs w:val="28"/>
        </w:rPr>
        <w:t>В 2022 году доля обучающихся, систематически занимающихся физической культурой и спортом,</w:t>
      </w:r>
      <w:r w:rsidR="00DC71C0" w:rsidRPr="00E83E16">
        <w:rPr>
          <w:rFonts w:ascii="Times New Roman" w:eastAsia="Calibri" w:hAnsi="Times New Roman" w:cs="Times New Roman"/>
          <w:sz w:val="28"/>
          <w:szCs w:val="28"/>
        </w:rPr>
        <w:t xml:space="preserve"> в общей численности обучающихся с осталось на уровне 2021 года, и составил 97%. Показатель находится на высоком уровне в связи с качественной работой образовательных учреждений, спортивных школ МБУДО «Корткеросская детско-юношеская спортивная школа» и МБУДО «Комплексная детско-юношеская спортивная школа </w:t>
      </w:r>
      <w:proofErr w:type="spellStart"/>
      <w:r w:rsidR="00DC71C0" w:rsidRPr="00E83E1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DC71C0" w:rsidRPr="00E83E1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DC71C0" w:rsidRPr="00E83E16">
        <w:rPr>
          <w:rFonts w:ascii="Times New Roman" w:eastAsia="Calibri" w:hAnsi="Times New Roman" w:cs="Times New Roman"/>
          <w:sz w:val="28"/>
          <w:szCs w:val="28"/>
        </w:rPr>
        <w:t>орткерос</w:t>
      </w:r>
      <w:proofErr w:type="spellEnd"/>
      <w:r w:rsidR="00DC71C0" w:rsidRPr="00E83E16">
        <w:rPr>
          <w:rFonts w:ascii="Times New Roman" w:eastAsia="Calibri" w:hAnsi="Times New Roman" w:cs="Times New Roman"/>
          <w:sz w:val="28"/>
          <w:szCs w:val="28"/>
        </w:rPr>
        <w:t>», МБУ «Центр спортивных мероприятий Корткеросского района»</w:t>
      </w:r>
      <w:r w:rsidR="00D27E6D" w:rsidRPr="00E83E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5BF3" w:rsidRPr="00E83E16" w:rsidRDefault="00E95BF3" w:rsidP="00E83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90AA0" w:rsidRPr="00E83E16" w:rsidRDefault="002765AE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E83E16">
        <w:rPr>
          <w:rFonts w:ascii="Times New Roman" w:hAnsi="Times New Roman" w:cs="Times New Roman"/>
          <w:b/>
          <w:sz w:val="28"/>
          <w:szCs w:val="28"/>
        </w:rPr>
        <w:t>Жилищное строительство и обеспечение граждан жильем</w:t>
      </w:r>
      <w:bookmarkEnd w:id="4"/>
    </w:p>
    <w:p w:rsidR="00E05F70" w:rsidRPr="00E83E16" w:rsidRDefault="00E05F70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872B4" w:rsidRPr="00E83E16" w:rsidRDefault="001559F5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24. </w:t>
      </w:r>
      <w:proofErr w:type="gramStart"/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>Общая площадь жилых помещений, приходящаяся в среднем на одного жителя</w:t>
      </w:r>
      <w:r w:rsidR="00C02964" w:rsidRPr="00E83E16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CA7781" w:rsidRPr="00E83E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A7781" w:rsidRPr="00E83E16">
        <w:rPr>
          <w:rFonts w:ascii="Times New Roman" w:hAnsi="Times New Roman" w:cs="Times New Roman"/>
          <w:iCs/>
          <w:sz w:val="28"/>
          <w:szCs w:val="28"/>
        </w:rPr>
        <w:t>составила 36,1 кв. м, в том числе введённых в действие за 2022 год – 0,32кв. м, что на 0,26 кв. м меньше, чем в прошлом году.</w:t>
      </w:r>
      <w:proofErr w:type="gramEnd"/>
      <w:r w:rsidR="00CA7781" w:rsidRPr="00E83E16">
        <w:rPr>
          <w:rFonts w:ascii="Times New Roman" w:hAnsi="Times New Roman" w:cs="Times New Roman"/>
          <w:iCs/>
          <w:sz w:val="28"/>
          <w:szCs w:val="28"/>
        </w:rPr>
        <w:t xml:space="preserve"> Данные показатели получены в соответствии с планом. Это обусловлено снижением строительной активности и снижением финансирования за счет социальных выплат на строительство индивидуального жилищного фонда и снижением ввода в эксплуатацию новых многоквартирных домов в рамках программы «Переселение граждан из ветхого и аварийного жилья».</w:t>
      </w:r>
    </w:p>
    <w:p w:rsidR="00C02964" w:rsidRPr="00E83E16" w:rsidRDefault="00C02964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90AA0" w:rsidRPr="00E83E16" w:rsidRDefault="00990AA0" w:rsidP="00E83E16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83E16">
        <w:rPr>
          <w:rStyle w:val="2115pt"/>
          <w:b/>
          <w:color w:val="auto"/>
          <w:sz w:val="28"/>
          <w:szCs w:val="28"/>
        </w:rPr>
        <w:t>Площадь земельных участков, предоставленных для строительства в расчете на 10 тыс. человек населения</w:t>
      </w:r>
      <w:r w:rsidR="00421126" w:rsidRPr="00E83E16">
        <w:rPr>
          <w:rStyle w:val="2115pt"/>
          <w:b/>
          <w:color w:val="auto"/>
          <w:sz w:val="28"/>
          <w:szCs w:val="28"/>
        </w:rPr>
        <w:t xml:space="preserve"> </w:t>
      </w:r>
      <w:r w:rsidR="00421126" w:rsidRPr="00E83E16">
        <w:rPr>
          <w:sz w:val="28"/>
          <w:szCs w:val="28"/>
        </w:rPr>
        <w:t>уменьшилась</w:t>
      </w:r>
      <w:r w:rsidR="00421126" w:rsidRPr="00E83E16">
        <w:rPr>
          <w:iCs/>
          <w:sz w:val="28"/>
          <w:szCs w:val="28"/>
        </w:rPr>
        <w:t xml:space="preserve"> по сравнению с прошлым годом на 3 гектара и составила 12,9 гектаров. Это также обусловлено снижением строительной активности среди индивидуального жилищного строительства</w:t>
      </w:r>
      <w:r w:rsidR="007872B4" w:rsidRPr="00E83E16">
        <w:rPr>
          <w:iCs/>
          <w:sz w:val="28"/>
          <w:szCs w:val="28"/>
        </w:rPr>
        <w:t>.</w:t>
      </w:r>
    </w:p>
    <w:p w:rsidR="009736FE" w:rsidRPr="00E83E16" w:rsidRDefault="009736FE" w:rsidP="00E83E16">
      <w:pPr>
        <w:pStyle w:val="20"/>
        <w:shd w:val="clear" w:color="auto" w:fill="auto"/>
        <w:tabs>
          <w:tab w:val="left" w:pos="404"/>
        </w:tabs>
        <w:spacing w:line="240" w:lineRule="auto"/>
        <w:jc w:val="both"/>
        <w:rPr>
          <w:sz w:val="28"/>
          <w:szCs w:val="28"/>
          <w:highlight w:val="yellow"/>
        </w:rPr>
      </w:pPr>
    </w:p>
    <w:p w:rsidR="007809A2" w:rsidRPr="00E83E16" w:rsidRDefault="00216D68" w:rsidP="00E83E16">
      <w:pPr>
        <w:pStyle w:val="101"/>
        <w:numPr>
          <w:ilvl w:val="0"/>
          <w:numId w:val="2"/>
        </w:numPr>
        <w:shd w:val="clear" w:color="auto" w:fill="auto"/>
        <w:tabs>
          <w:tab w:val="left" w:pos="433"/>
        </w:tabs>
        <w:spacing w:before="0" w:line="240" w:lineRule="auto"/>
        <w:ind w:left="0" w:firstLine="567"/>
        <w:rPr>
          <w:b/>
          <w:i w:val="0"/>
          <w:sz w:val="28"/>
          <w:szCs w:val="28"/>
        </w:rPr>
      </w:pPr>
      <w:r w:rsidRPr="00E83E16">
        <w:rPr>
          <w:b/>
          <w:sz w:val="28"/>
          <w:szCs w:val="28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E83E16">
        <w:rPr>
          <w:b/>
          <w:sz w:val="28"/>
          <w:szCs w:val="28"/>
        </w:rPr>
        <w:t>с даты принятия</w:t>
      </w:r>
      <w:proofErr w:type="gramEnd"/>
      <w:r w:rsidRPr="00E83E16">
        <w:rPr>
          <w:b/>
          <w:sz w:val="28"/>
          <w:szCs w:val="28"/>
        </w:rPr>
        <w:t xml:space="preserve"> решения о</w:t>
      </w:r>
      <w:r w:rsidR="00421126" w:rsidRPr="00E83E16">
        <w:rPr>
          <w:b/>
          <w:sz w:val="28"/>
          <w:szCs w:val="28"/>
        </w:rPr>
        <w:t xml:space="preserve"> </w:t>
      </w:r>
      <w:r w:rsidRPr="00E83E16">
        <w:rPr>
          <w:b/>
          <w:sz w:val="28"/>
          <w:szCs w:val="28"/>
        </w:rPr>
        <w:t>предоставлении земельного участка или подписания протокола о результатах торгов (конкурсов, аукционов)</w:t>
      </w:r>
      <w:r w:rsidR="00421126" w:rsidRPr="00E83E16">
        <w:rPr>
          <w:b/>
          <w:sz w:val="28"/>
          <w:szCs w:val="28"/>
        </w:rPr>
        <w:t>,</w:t>
      </w:r>
      <w:r w:rsidRPr="00E83E16">
        <w:rPr>
          <w:b/>
          <w:sz w:val="28"/>
          <w:szCs w:val="28"/>
        </w:rPr>
        <w:t xml:space="preserve"> не было получено разрешение на ввод в эксплуатацию: </w:t>
      </w:r>
      <w:r w:rsidR="00C02964" w:rsidRPr="00E83E16">
        <w:rPr>
          <w:b/>
          <w:sz w:val="28"/>
          <w:szCs w:val="28"/>
        </w:rPr>
        <w:t>объектов жилищного строительства - в течение 3 лет и иных объектов капитального строительства - в течение 5 лет</w:t>
      </w:r>
      <w:r w:rsidR="00C02964" w:rsidRPr="00E83E16">
        <w:rPr>
          <w:b/>
          <w:i w:val="0"/>
          <w:sz w:val="28"/>
          <w:szCs w:val="28"/>
        </w:rPr>
        <w:t>.</w:t>
      </w:r>
      <w:r w:rsidR="00421126" w:rsidRPr="00E83E16">
        <w:rPr>
          <w:b/>
          <w:i w:val="0"/>
          <w:sz w:val="28"/>
          <w:szCs w:val="28"/>
        </w:rPr>
        <w:t xml:space="preserve"> </w:t>
      </w:r>
      <w:r w:rsidR="00B27274" w:rsidRPr="00E83E16">
        <w:rPr>
          <w:i w:val="0"/>
          <w:sz w:val="28"/>
          <w:szCs w:val="28"/>
        </w:rPr>
        <w:t>В соответствии с представленными в администрацию МО МР "Корткеросский" заявлениями, разрешения на ввод в эксплуатацию объектов строительства выданы всем заявителям. В 2022 году выдано 10 разрешений на строительство и 13 разрешений на ввод объекта в эксплуатацию (жилые и нежилые объекты, объекты производственного назначения). В прогнозном периоде ухудшения показателя не ожидается</w:t>
      </w:r>
      <w:r w:rsidR="007809A2" w:rsidRPr="00E83E16">
        <w:rPr>
          <w:i w:val="0"/>
          <w:sz w:val="28"/>
          <w:szCs w:val="28"/>
        </w:rPr>
        <w:t>.</w:t>
      </w:r>
    </w:p>
    <w:p w:rsidR="00DF2745" w:rsidRPr="00E83E16" w:rsidRDefault="00DF2745" w:rsidP="00E83E16">
      <w:pPr>
        <w:pStyle w:val="101"/>
        <w:shd w:val="clear" w:color="auto" w:fill="auto"/>
        <w:tabs>
          <w:tab w:val="left" w:pos="433"/>
        </w:tabs>
        <w:spacing w:before="0" w:line="240" w:lineRule="auto"/>
        <w:ind w:left="567"/>
        <w:rPr>
          <w:b/>
          <w:sz w:val="28"/>
          <w:szCs w:val="28"/>
          <w:highlight w:val="yellow"/>
        </w:rPr>
      </w:pPr>
    </w:p>
    <w:p w:rsidR="00CB5439" w:rsidRPr="00E83E16" w:rsidRDefault="00CB5439" w:rsidP="00E83E16">
      <w:pPr>
        <w:pStyle w:val="101"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 w:rsidRPr="00E83E16">
        <w:rPr>
          <w:b/>
          <w:sz w:val="28"/>
          <w:szCs w:val="28"/>
        </w:rPr>
        <w:t>Жилищно-коммунальное хозяйство</w:t>
      </w:r>
    </w:p>
    <w:p w:rsidR="00CB5439" w:rsidRPr="00E83E16" w:rsidRDefault="00CB5439" w:rsidP="00E83E16">
      <w:pPr>
        <w:pStyle w:val="101"/>
        <w:shd w:val="clear" w:color="auto" w:fill="auto"/>
        <w:tabs>
          <w:tab w:val="left" w:pos="433"/>
        </w:tabs>
        <w:spacing w:before="0" w:line="240" w:lineRule="auto"/>
        <w:rPr>
          <w:i w:val="0"/>
          <w:sz w:val="28"/>
          <w:szCs w:val="28"/>
          <w:highlight w:val="yellow"/>
        </w:rPr>
      </w:pPr>
    </w:p>
    <w:p w:rsidR="00404D53" w:rsidRPr="00E83E16" w:rsidRDefault="001559F5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27. </w:t>
      </w:r>
      <w:proofErr w:type="gramStart"/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="004908E4" w:rsidRPr="00E83E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908E4" w:rsidRPr="00E83E16">
        <w:rPr>
          <w:rFonts w:ascii="Times New Roman" w:hAnsi="Times New Roman" w:cs="Times New Roman"/>
          <w:sz w:val="28"/>
          <w:szCs w:val="28"/>
        </w:rPr>
        <w:t>в 2022 году составила 82,9 %. Показатель значительно увеличился  по сравнению с прошлым годом в связи с тем, что на территорию муниципального района пришла новая управляющая компания.</w:t>
      </w:r>
      <w:proofErr w:type="gramEnd"/>
      <w:r w:rsidR="004908E4" w:rsidRPr="00E83E16">
        <w:rPr>
          <w:rFonts w:ascii="Times New Roman" w:hAnsi="Times New Roman" w:cs="Times New Roman"/>
          <w:sz w:val="28"/>
          <w:szCs w:val="28"/>
        </w:rPr>
        <w:t xml:space="preserve"> Этой управляющей компании были переданы под управление 54 </w:t>
      </w:r>
      <w:proofErr w:type="gramStart"/>
      <w:r w:rsidR="004908E4" w:rsidRPr="00E83E16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4908E4" w:rsidRPr="00E83E16">
        <w:rPr>
          <w:rFonts w:ascii="Times New Roman" w:hAnsi="Times New Roman" w:cs="Times New Roman"/>
          <w:sz w:val="28"/>
          <w:szCs w:val="28"/>
        </w:rPr>
        <w:t xml:space="preserve"> жилых дома. Ожидаем улучшения показателей в последующие года за счет организации работы с собственниками жилых помещений в многоквартирных домах, в которых до настоящего времени  не выбран один из способов управления многоквартирным домом.</w:t>
      </w:r>
    </w:p>
    <w:p w:rsidR="00DF2745" w:rsidRPr="00E83E16" w:rsidRDefault="00DF2745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2D82" w:rsidRPr="00E83E16" w:rsidRDefault="001559F5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28. Доля организаций коммунального комплекса, осуществляющих производство товаров, оказание услуг по вод</w:t>
      </w:r>
      <w:proofErr w:type="gramStart"/>
      <w:r w:rsidRPr="00E83E16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E83E16">
        <w:rPr>
          <w:rFonts w:ascii="Times New Roman" w:hAnsi="Times New Roman" w:cs="Times New Roman"/>
          <w:b/>
          <w:i/>
          <w:sz w:val="28"/>
          <w:szCs w:val="28"/>
        </w:rPr>
        <w:t>, 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</w:t>
      </w:r>
      <w:r w:rsidR="00732D82"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2D82" w:rsidRPr="00E83E16">
        <w:rPr>
          <w:rFonts w:ascii="Times New Roman" w:hAnsi="Times New Roman" w:cs="Times New Roman"/>
          <w:sz w:val="28"/>
          <w:szCs w:val="28"/>
        </w:rPr>
        <w:t xml:space="preserve">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="00732D82" w:rsidRPr="00E83E16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732D82" w:rsidRPr="00E83E16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района составляет 60% .</w:t>
      </w:r>
    </w:p>
    <w:p w:rsidR="001559F5" w:rsidRPr="00E83E16" w:rsidRDefault="00732D82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Общее количество организаций коммунального комплекса, оказывающих услуги на территории муниципального района – 5, в том числе с участием в уставном капитале субъекта и муниципального района – 2 (АО «Коми тепловая компания, МУП «Успех»).</w:t>
      </w:r>
    </w:p>
    <w:p w:rsidR="00DF2745" w:rsidRPr="00E83E16" w:rsidRDefault="00DF2745" w:rsidP="00E8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501A" w:rsidRPr="000824AE" w:rsidRDefault="001559F5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>29.</w:t>
      </w:r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Доля многоквартирных домов, расположенных на земельных участках, в отношении которых осуществлен государственный кадастровый учет</w:t>
      </w:r>
      <w:bookmarkEnd w:id="5"/>
      <w:r w:rsidR="000824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0824AE" w:rsidRPr="000824AE">
        <w:rPr>
          <w:rFonts w:ascii="Times New Roman" w:hAnsi="Times New Roman" w:cs="Times New Roman"/>
          <w:iCs/>
          <w:sz w:val="28"/>
          <w:szCs w:val="28"/>
        </w:rPr>
        <w:t>составила 45 %, что выше уровня прошлого года на 1</w:t>
      </w:r>
      <w:r w:rsidR="000824AE" w:rsidRPr="000824AE">
        <w:rPr>
          <w:rFonts w:ascii="Times New Roman" w:hAnsi="Times New Roman" w:cs="Times New Roman"/>
          <w:i/>
          <w:iCs/>
          <w:sz w:val="28"/>
          <w:szCs w:val="28"/>
        </w:rPr>
        <w:t xml:space="preserve"> %</w:t>
      </w:r>
      <w:r w:rsidR="000C501A" w:rsidRPr="000824A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C501A" w:rsidRPr="000824AE"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0C501A" w:rsidRPr="000824A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в полном объеме.</w:t>
      </w:r>
    </w:p>
    <w:p w:rsidR="00496606" w:rsidRPr="00E83E16" w:rsidRDefault="000C501A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поставлены на кадастровый учет земельные участки </w:t>
      </w:r>
      <w:proofErr w:type="gramStart"/>
      <w:r w:rsidRPr="00E83E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83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Мордино, п. </w:t>
      </w:r>
      <w:proofErr w:type="gramStart"/>
      <w:r w:rsidRPr="00E83E16">
        <w:rPr>
          <w:rFonts w:ascii="Times New Roman" w:hAnsi="Times New Roman" w:cs="Times New Roman"/>
          <w:color w:val="000000" w:themeColor="text1"/>
          <w:sz w:val="28"/>
          <w:szCs w:val="28"/>
        </w:rPr>
        <w:t>Веселовка</w:t>
      </w:r>
      <w:proofErr w:type="gramEnd"/>
      <w:r w:rsidRPr="00E83E16">
        <w:rPr>
          <w:rFonts w:ascii="Times New Roman" w:hAnsi="Times New Roman" w:cs="Times New Roman"/>
          <w:color w:val="000000" w:themeColor="text1"/>
          <w:sz w:val="28"/>
          <w:szCs w:val="28"/>
        </w:rPr>
        <w:t>, п. Подтыбок, в целях строительства многоквартирных домов в рамках программы «Переселение граждан из ветхого и аварийного жилья».</w:t>
      </w:r>
    </w:p>
    <w:p w:rsidR="000C501A" w:rsidRPr="00E83E16" w:rsidRDefault="000C501A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4D53" w:rsidRPr="00E83E16" w:rsidRDefault="00B65959" w:rsidP="00E83E16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E83E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30. </w:t>
      </w:r>
      <w:proofErr w:type="gramStart"/>
      <w:r w:rsidRPr="00E83E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4908E4" w:rsidRPr="00E83E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04D53" w:rsidRPr="00E83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в</w:t>
      </w:r>
      <w:r w:rsidR="004908E4" w:rsidRPr="00E83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2022 году</w:t>
      </w:r>
      <w:r w:rsidR="000824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, составила 8,4 % (в 2021 – 12,7 %).</w:t>
      </w:r>
      <w:proofErr w:type="gramEnd"/>
    </w:p>
    <w:p w:rsidR="004908E4" w:rsidRPr="00E83E16" w:rsidRDefault="004908E4" w:rsidP="00E83E16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proofErr w:type="gramStart"/>
      <w:r w:rsidRPr="00E83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Из 228 семей, состоявших на учете в качестве нуждающихся в жилых помещениях (66 детей-сирот, 162 семьи, нуждающихся в улучшении жилищных условий) улучшили свои жилищные условия в отчетном году 19 семей (11 детей-сирот, 8 семей, состоящих на учете, на улучшение жилищных условий, из них 6 семей получили социальную выплату на строительство индивидуального жилого дома или приобретение жилья, 2 семьи получили жилые</w:t>
      </w:r>
      <w:proofErr w:type="gramEnd"/>
      <w:r w:rsidRPr="00E83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помещения по договору социального найма). </w:t>
      </w:r>
    </w:p>
    <w:p w:rsidR="004908E4" w:rsidRPr="00E83E16" w:rsidRDefault="004908E4" w:rsidP="00E83E16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E83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Снижение показателя произошло за счет существенного снижения финансирования на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родителей. В 2021 году было приобретено 25 жилых помещений, а в 2022 году- 11 жилых помещений.</w:t>
      </w:r>
    </w:p>
    <w:p w:rsidR="00404D53" w:rsidRPr="00E83E16" w:rsidRDefault="004908E4" w:rsidP="00E83E16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E83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Также снижение произошло из-за снижения финансирования по социальным выплатам на приобретение жилья и на строительство индивидуального жилого дома.  В 2021 году социальную выплату получили 9 семей, а в 2022- 6 семей</w:t>
      </w:r>
      <w:r w:rsidR="00404D53" w:rsidRPr="00E83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.</w:t>
      </w:r>
    </w:p>
    <w:p w:rsidR="00DF2745" w:rsidRPr="00E83E16" w:rsidRDefault="00DF2745" w:rsidP="00E83E16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765AE" w:rsidRPr="00E83E16" w:rsidRDefault="002765AE" w:rsidP="00E8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8"/>
      <w:r w:rsidRPr="00E83E1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Организация муниципального управления</w:t>
      </w:r>
      <w:bookmarkEnd w:id="6"/>
    </w:p>
    <w:p w:rsidR="00DF2745" w:rsidRPr="00E83E16" w:rsidRDefault="00DF2745" w:rsidP="00E8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 w:rsidR="00386161" w:rsidRPr="00E83E16" w:rsidRDefault="00386161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Style w:val="211"/>
          <w:rFonts w:eastAsiaTheme="minorHAnsi"/>
          <w:b/>
          <w:color w:val="auto"/>
          <w:sz w:val="28"/>
          <w:szCs w:val="28"/>
        </w:rPr>
        <w:t xml:space="preserve">31. </w:t>
      </w:r>
      <w:proofErr w:type="gramStart"/>
      <w:r w:rsidR="00A56002" w:rsidRPr="00E83E16">
        <w:rPr>
          <w:rStyle w:val="211"/>
          <w:rFonts w:eastAsiaTheme="minorHAnsi"/>
          <w:b/>
          <w:color w:val="auto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E83E16">
        <w:rPr>
          <w:rStyle w:val="211"/>
          <w:rFonts w:eastAsiaTheme="minorHAnsi"/>
          <w:b/>
          <w:color w:val="auto"/>
          <w:sz w:val="28"/>
          <w:szCs w:val="28"/>
        </w:rPr>
        <w:t xml:space="preserve"> </w:t>
      </w:r>
      <w:r w:rsidRPr="00E83E16">
        <w:rPr>
          <w:rFonts w:ascii="Times New Roman" w:hAnsi="Times New Roman" w:cs="Times New Roman"/>
          <w:sz w:val="28"/>
          <w:szCs w:val="28"/>
        </w:rPr>
        <w:t>в 2022 году уменьшилась на 8,3% и составила 14,7% (2021г. – 23%), что обусловлено ростом безвозмездных поступлений на 46,2% и уменьшением налоговых и неналоговых доходов на 5,4%. Так, исполнение доходной части бюджета района за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2022 год составило – 1 740,2 млн. руб. или на 426,4 млн. руб.  больше, чем в 2021 году. На данное изменение показателя повлиял рост безвозмездных поступлений из других бюджетов бюджетной системы, прочих безвозмездных поступлений за счет средств </w:t>
      </w:r>
      <w:proofErr w:type="spellStart"/>
      <w:r w:rsidRPr="00E83E16"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 w:rsidRPr="00E83E16">
        <w:rPr>
          <w:rFonts w:ascii="Times New Roman" w:hAnsi="Times New Roman" w:cs="Times New Roman"/>
          <w:sz w:val="28"/>
          <w:szCs w:val="28"/>
        </w:rPr>
        <w:t>.  Собственная доходная часть бюджета 2022 года уменьшилась к уровню 2021 года на 19,0 млн. руб. в основном за счет снижения поступления налога на доходы физических лиц. Расходная часть бюджета района в 2022 году исполнена в сумме 1 481,3 млн. руб. или 71,0% к уточненному плану. Относительно прошлого года расходы увеличились на 172,2 млн. руб. или на 13,2%. Администраторами доходов бюджета муниципального образования проводится работа по увеличению поступления платежей в бюджет, как за счет изыскания дополнительных доходов, так и сокращения недоимок. На последующие годы продолжится работа органов местного самоуправления по развитию собственной доходной базы. На постоянной основе проводятся заседания межведомственной комиссии по вопросам своевременности и полноты выплаты заработной платы, уплаты налогов и сборов, на которые приглашаются руководители организаций, имеющих задолженность по уплате налогов и сборов в бюджеты всех уровней. Проводятся мероприятия по повышению эффективности управления муниципальным имуществом, работа по взысканию задолженности по арендной плате, претензионно-исковая работа.</w:t>
      </w:r>
    </w:p>
    <w:p w:rsidR="00386161" w:rsidRPr="00E83E16" w:rsidRDefault="00386161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16">
        <w:rPr>
          <w:rFonts w:ascii="Times New Roman" w:hAnsi="Times New Roman" w:cs="Times New Roman"/>
          <w:sz w:val="28"/>
          <w:szCs w:val="28"/>
        </w:rPr>
        <w:t>В целях сбалансированности бюджета и снижения долговой нагрузки МО МР «Корткеросский» администрацией района реализуется программа оздоровления муниципальных финансов, мероприятия которой направлены на повышение эффективности бюджетного планирования, развитие муниципальных программ, развитие системы муниципального финансового контроля, а также на реализацию мер по повышению эффективности управления бюджетными доходами, по оптимизации и повышению эффективности бюджетных расходов.</w:t>
      </w:r>
      <w:proofErr w:type="gramEnd"/>
    </w:p>
    <w:p w:rsidR="00A56002" w:rsidRPr="00E83E16" w:rsidRDefault="00386161" w:rsidP="00E83E16">
      <w:pPr>
        <w:pStyle w:val="20"/>
        <w:tabs>
          <w:tab w:val="left" w:pos="0"/>
        </w:tabs>
        <w:spacing w:line="240" w:lineRule="auto"/>
        <w:ind w:firstLine="568"/>
        <w:jc w:val="both"/>
        <w:rPr>
          <w:sz w:val="28"/>
          <w:szCs w:val="28"/>
        </w:rPr>
      </w:pPr>
      <w:r w:rsidRPr="00E83E16">
        <w:rPr>
          <w:sz w:val="28"/>
          <w:szCs w:val="28"/>
        </w:rPr>
        <w:t>Экономический эффект оптимизации бюджетных расходов нивелируется ростом целевых показателей по заработной плате отдельных категорий работников и уровня МРОТ</w:t>
      </w:r>
      <w:r w:rsidR="00AD12EE" w:rsidRPr="00E83E16">
        <w:rPr>
          <w:sz w:val="28"/>
          <w:szCs w:val="28"/>
        </w:rPr>
        <w:t>.</w:t>
      </w:r>
    </w:p>
    <w:p w:rsidR="00AD12EE" w:rsidRPr="00E83E16" w:rsidRDefault="00AD12EE" w:rsidP="00E83E16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  <w:highlight w:val="yellow"/>
        </w:rPr>
      </w:pPr>
    </w:p>
    <w:p w:rsidR="00C72C2D" w:rsidRPr="00E83E16" w:rsidRDefault="00386161" w:rsidP="00E83E16">
      <w:pPr>
        <w:pStyle w:val="101"/>
        <w:shd w:val="clear" w:color="auto" w:fill="auto"/>
        <w:tabs>
          <w:tab w:val="left" w:pos="418"/>
        </w:tabs>
        <w:spacing w:before="0" w:line="240" w:lineRule="auto"/>
        <w:ind w:firstLine="568"/>
        <w:rPr>
          <w:i w:val="0"/>
          <w:color w:val="000000"/>
          <w:sz w:val="28"/>
          <w:szCs w:val="28"/>
          <w:shd w:val="clear" w:color="auto" w:fill="FFFFFF"/>
          <w:lang w:bidi="ru-RU"/>
        </w:rPr>
      </w:pPr>
      <w:r w:rsidRPr="00E83E16">
        <w:rPr>
          <w:b/>
          <w:sz w:val="28"/>
          <w:szCs w:val="28"/>
        </w:rPr>
        <w:t xml:space="preserve">32. </w:t>
      </w:r>
      <w:r w:rsidR="001B0AB3" w:rsidRPr="00E83E16">
        <w:rPr>
          <w:b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</w:r>
      <w:r w:rsidR="00D716A6" w:rsidRPr="00E83E16">
        <w:rPr>
          <w:rStyle w:val="1011pt"/>
          <w:color w:val="auto"/>
          <w:sz w:val="28"/>
          <w:szCs w:val="28"/>
        </w:rPr>
        <w:t xml:space="preserve">. </w:t>
      </w:r>
      <w:r w:rsidR="000C501A" w:rsidRPr="00E83E16">
        <w:rPr>
          <w:i w:val="0"/>
          <w:color w:val="000000"/>
          <w:sz w:val="28"/>
          <w:szCs w:val="28"/>
          <w:shd w:val="clear" w:color="auto" w:fill="FFFFFF"/>
          <w:lang w:bidi="ru-RU"/>
        </w:rPr>
        <w:t xml:space="preserve">По сравнению с 2021 годом показатель не </w:t>
      </w:r>
      <w:r w:rsidR="000C501A" w:rsidRPr="00E83E16">
        <w:rPr>
          <w:i w:val="0"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изменился, муниципальные организации, </w:t>
      </w:r>
      <w:proofErr w:type="gramStart"/>
      <w:r w:rsidR="000C501A" w:rsidRPr="00E83E16">
        <w:rPr>
          <w:i w:val="0"/>
          <w:color w:val="000000"/>
          <w:sz w:val="28"/>
          <w:szCs w:val="28"/>
          <w:shd w:val="clear" w:color="auto" w:fill="FFFFFF"/>
          <w:lang w:bidi="ru-RU"/>
        </w:rPr>
        <w:t>находящихся</w:t>
      </w:r>
      <w:proofErr w:type="gramEnd"/>
      <w:r w:rsidR="000C501A" w:rsidRPr="00E83E16">
        <w:rPr>
          <w:i w:val="0"/>
          <w:color w:val="000000"/>
          <w:sz w:val="28"/>
          <w:szCs w:val="28"/>
          <w:shd w:val="clear" w:color="auto" w:fill="FFFFFF"/>
          <w:lang w:bidi="ru-RU"/>
        </w:rPr>
        <w:t xml:space="preserve"> на стадии банкротства, в 2022 отсутствуют.</w:t>
      </w:r>
    </w:p>
    <w:p w:rsidR="00DF2745" w:rsidRPr="00E83E16" w:rsidRDefault="00DF2745" w:rsidP="00E83E16">
      <w:pPr>
        <w:pStyle w:val="101"/>
        <w:shd w:val="clear" w:color="auto" w:fill="auto"/>
        <w:tabs>
          <w:tab w:val="left" w:pos="418"/>
        </w:tabs>
        <w:spacing w:before="0" w:line="240" w:lineRule="auto"/>
        <w:ind w:left="1134"/>
        <w:rPr>
          <w:sz w:val="28"/>
          <w:szCs w:val="28"/>
          <w:highlight w:val="yellow"/>
        </w:rPr>
      </w:pPr>
    </w:p>
    <w:p w:rsidR="001B0AB3" w:rsidRPr="00E83E16" w:rsidRDefault="00386161" w:rsidP="00E83E16">
      <w:pPr>
        <w:pStyle w:val="20"/>
        <w:shd w:val="clear" w:color="auto" w:fill="auto"/>
        <w:spacing w:line="240" w:lineRule="auto"/>
        <w:ind w:firstLine="568"/>
        <w:jc w:val="both"/>
        <w:rPr>
          <w:rStyle w:val="2115pt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E83E16">
        <w:rPr>
          <w:rStyle w:val="2115pt"/>
          <w:b/>
          <w:color w:val="auto"/>
          <w:sz w:val="28"/>
          <w:szCs w:val="28"/>
        </w:rPr>
        <w:t xml:space="preserve">33. </w:t>
      </w:r>
      <w:r w:rsidR="001B0AB3" w:rsidRPr="00E83E16">
        <w:rPr>
          <w:rStyle w:val="2115pt"/>
          <w:b/>
          <w:color w:val="auto"/>
          <w:sz w:val="28"/>
          <w:szCs w:val="28"/>
        </w:rPr>
        <w:t xml:space="preserve">Объем не завершенного в установленные сроки </w:t>
      </w:r>
      <w:proofErr w:type="gramStart"/>
      <w:r w:rsidR="001B0AB3" w:rsidRPr="00E83E16">
        <w:rPr>
          <w:rStyle w:val="2115pt"/>
          <w:b/>
          <w:color w:val="auto"/>
          <w:sz w:val="28"/>
          <w:szCs w:val="28"/>
        </w:rPr>
        <w:t xml:space="preserve">строительства, осуществляемого за счет средств </w:t>
      </w:r>
      <w:r w:rsidR="001B0AB3" w:rsidRPr="00E83E16">
        <w:rPr>
          <w:rStyle w:val="2115pt"/>
          <w:b/>
          <w:i w:val="0"/>
          <w:color w:val="auto"/>
          <w:sz w:val="28"/>
          <w:szCs w:val="28"/>
        </w:rPr>
        <w:t>бюджета</w:t>
      </w:r>
      <w:r w:rsidR="00B27274" w:rsidRPr="00E83E16">
        <w:rPr>
          <w:rStyle w:val="2115pt"/>
          <w:b/>
          <w:i w:val="0"/>
          <w:color w:val="auto"/>
          <w:sz w:val="28"/>
          <w:szCs w:val="28"/>
        </w:rPr>
        <w:t xml:space="preserve"> </w:t>
      </w:r>
      <w:r w:rsidR="00B27274" w:rsidRPr="00E83E16">
        <w:rPr>
          <w:rStyle w:val="2115pt"/>
          <w:i w:val="0"/>
          <w:color w:val="auto"/>
          <w:sz w:val="28"/>
          <w:szCs w:val="28"/>
        </w:rPr>
        <w:t>снизился</w:t>
      </w:r>
      <w:proofErr w:type="gramEnd"/>
      <w:r w:rsidR="00B27274" w:rsidRPr="00E83E16">
        <w:rPr>
          <w:rStyle w:val="2115pt"/>
          <w:i w:val="0"/>
          <w:color w:val="auto"/>
          <w:sz w:val="28"/>
          <w:szCs w:val="28"/>
        </w:rPr>
        <w:t xml:space="preserve"> в 2022 году на 1441,19 тысяч рублей и составил 15214,77</w:t>
      </w:r>
      <w:r w:rsidR="009032D3" w:rsidRPr="00E83E16">
        <w:rPr>
          <w:rStyle w:val="2115pt"/>
          <w:i w:val="0"/>
          <w:color w:val="auto"/>
          <w:sz w:val="28"/>
          <w:szCs w:val="28"/>
        </w:rPr>
        <w:t xml:space="preserve"> </w:t>
      </w:r>
      <w:r w:rsidR="00B27274" w:rsidRPr="00E83E16">
        <w:rPr>
          <w:rStyle w:val="211"/>
          <w:rFonts w:eastAsiaTheme="minorHAnsi"/>
          <w:i w:val="0"/>
          <w:sz w:val="28"/>
          <w:szCs w:val="28"/>
        </w:rPr>
        <w:t>тысяч рублей</w:t>
      </w:r>
      <w:r w:rsidR="00B27274" w:rsidRPr="00E83E16">
        <w:rPr>
          <w:rStyle w:val="2115pt"/>
          <w:i w:val="0"/>
          <w:color w:val="auto"/>
          <w:sz w:val="28"/>
          <w:szCs w:val="28"/>
        </w:rPr>
        <w:t>. Снижение обусловлено списанием затрат по объектам незавершенного строительства, финансирование которых осуществлялось за счет средств местного бюджета</w:t>
      </w:r>
      <w:r w:rsidR="006630DA" w:rsidRPr="00E83E16">
        <w:rPr>
          <w:rStyle w:val="2115pt"/>
          <w:i w:val="0"/>
          <w:color w:val="auto"/>
          <w:sz w:val="28"/>
          <w:szCs w:val="28"/>
        </w:rPr>
        <w:t>.</w:t>
      </w:r>
    </w:p>
    <w:p w:rsidR="00DF2745" w:rsidRPr="00E83E16" w:rsidRDefault="00DF2745" w:rsidP="00E83E16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A82F18" w:rsidRPr="00E83E16" w:rsidRDefault="00727134" w:rsidP="00E83E16">
      <w:pPr>
        <w:pStyle w:val="101"/>
        <w:numPr>
          <w:ilvl w:val="0"/>
          <w:numId w:val="10"/>
        </w:numPr>
        <w:spacing w:before="0" w:line="240" w:lineRule="auto"/>
        <w:ind w:firstLine="567"/>
        <w:contextualSpacing/>
        <w:rPr>
          <w:rStyle w:val="1011pt"/>
          <w:color w:val="auto"/>
          <w:sz w:val="28"/>
          <w:szCs w:val="28"/>
        </w:rPr>
      </w:pPr>
      <w:r w:rsidRPr="00E83E16">
        <w:rPr>
          <w:b/>
          <w:sz w:val="28"/>
          <w:szCs w:val="28"/>
        </w:rPr>
        <w:t>Доля просроченной кредиторской задолженности по оплате труда (включая начисления на выплаты по оплате труда) муниципальных учреждений в общем объеме расходов муниципального образования на оплату труда (включая начисления на выплаты по оплате труда)</w:t>
      </w:r>
      <w:r w:rsidR="003A1D13" w:rsidRPr="00E83E16">
        <w:rPr>
          <w:rStyle w:val="1011pt"/>
          <w:color w:val="auto"/>
          <w:sz w:val="28"/>
          <w:szCs w:val="28"/>
        </w:rPr>
        <w:t xml:space="preserve"> составляет </w:t>
      </w:r>
      <w:r w:rsidR="003C1943" w:rsidRPr="00E83E16">
        <w:rPr>
          <w:rStyle w:val="1011pt"/>
          <w:color w:val="auto"/>
          <w:sz w:val="28"/>
          <w:szCs w:val="28"/>
        </w:rPr>
        <w:t>0,0%.</w:t>
      </w:r>
    </w:p>
    <w:p w:rsidR="00386161" w:rsidRPr="00E83E16" w:rsidRDefault="00386161" w:rsidP="00E8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16">
        <w:rPr>
          <w:rFonts w:ascii="Times New Roman" w:hAnsi="Times New Roman" w:cs="Times New Roman"/>
          <w:sz w:val="28"/>
          <w:szCs w:val="28"/>
        </w:rPr>
        <w:t>Расходы на заработную плату и начисления на оплату туда работникам бюджетной сферы рассчитаны в соответствии с действующим законодательством исходя из штатных расписаний и тарификационных списков с учетом индексации размеров тарифных ставок (окладов), должностных окладов, с Указом Президента РФ  от 07.05.2012г. №597,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РФ от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26 ноября 2012 г. №2190-р и минимального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>.</w:t>
      </w:r>
    </w:p>
    <w:p w:rsidR="00A82F18" w:rsidRPr="00E83E16" w:rsidRDefault="00386161" w:rsidP="00E83E16">
      <w:pPr>
        <w:pStyle w:val="101"/>
        <w:spacing w:before="0" w:line="240" w:lineRule="auto"/>
        <w:ind w:firstLine="567"/>
        <w:contextualSpacing/>
        <w:rPr>
          <w:rStyle w:val="1011pt"/>
          <w:color w:val="auto"/>
          <w:sz w:val="28"/>
          <w:szCs w:val="28"/>
        </w:rPr>
      </w:pPr>
      <w:r w:rsidRPr="00E83E16">
        <w:rPr>
          <w:i w:val="0"/>
          <w:sz w:val="28"/>
          <w:szCs w:val="28"/>
        </w:rPr>
        <w:t>Проводится ежемесячный анализ реализации Указа Президента Российской Федерации от 7 мая 2012 года № 597 "О мероприятиях по реализации государственной социальной политики", в части проведения мероприятий по повышению средней заработной платы работников образовательных учреждений и учреждений культуры</w:t>
      </w:r>
      <w:r w:rsidR="00A82F18" w:rsidRPr="00E83E16">
        <w:rPr>
          <w:rStyle w:val="1011pt"/>
          <w:color w:val="auto"/>
          <w:sz w:val="28"/>
          <w:szCs w:val="28"/>
        </w:rPr>
        <w:t>.</w:t>
      </w:r>
    </w:p>
    <w:p w:rsidR="0083398A" w:rsidRPr="00E83E16" w:rsidRDefault="0083398A" w:rsidP="00E83E16">
      <w:pPr>
        <w:pStyle w:val="101"/>
        <w:spacing w:before="0" w:line="240" w:lineRule="auto"/>
        <w:ind w:firstLine="567"/>
        <w:contextualSpacing/>
        <w:rPr>
          <w:rStyle w:val="1011pt"/>
          <w:color w:val="auto"/>
          <w:sz w:val="28"/>
          <w:szCs w:val="28"/>
        </w:rPr>
      </w:pPr>
    </w:p>
    <w:p w:rsidR="003C1943" w:rsidRPr="00E83E16" w:rsidRDefault="00A56002" w:rsidP="00E83E16">
      <w:pPr>
        <w:pStyle w:val="20"/>
        <w:keepNext/>
        <w:keepLines/>
        <w:numPr>
          <w:ilvl w:val="0"/>
          <w:numId w:val="10"/>
        </w:numPr>
        <w:shd w:val="clear" w:color="auto" w:fill="auto"/>
        <w:spacing w:line="240" w:lineRule="auto"/>
        <w:ind w:firstLine="567"/>
        <w:contextualSpacing/>
        <w:jc w:val="both"/>
        <w:outlineLvl w:val="1"/>
        <w:rPr>
          <w:color w:val="FF0000"/>
          <w:sz w:val="28"/>
          <w:szCs w:val="28"/>
        </w:rPr>
      </w:pPr>
      <w:proofErr w:type="gramStart"/>
      <w:r w:rsidRPr="00E83E16">
        <w:rPr>
          <w:rStyle w:val="211"/>
          <w:rFonts w:eastAsiaTheme="minorHAnsi"/>
          <w:b/>
          <w:color w:val="auto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E83E16">
        <w:rPr>
          <w:sz w:val="28"/>
          <w:szCs w:val="28"/>
        </w:rPr>
        <w:t xml:space="preserve"> увеличились и составили </w:t>
      </w:r>
      <w:r w:rsidR="004371B6" w:rsidRPr="00E83E16">
        <w:rPr>
          <w:sz w:val="28"/>
          <w:szCs w:val="28"/>
        </w:rPr>
        <w:t>за 2022 году 5 164,0 рублей (в 2021 году – 4 795,0 рублей) или рост составил 7,7%, что обусловлено индексацией должностных окладов с 1 июля 2022 года на 10% и минимального размера оплаты труда за 2022 год в среднем 13,6%</w:t>
      </w:r>
      <w:r w:rsidR="00A82F18" w:rsidRPr="00E83E16">
        <w:rPr>
          <w:sz w:val="28"/>
          <w:szCs w:val="28"/>
        </w:rPr>
        <w:t>.</w:t>
      </w:r>
      <w:proofErr w:type="gramEnd"/>
    </w:p>
    <w:p w:rsidR="00A82F18" w:rsidRPr="00E83E16" w:rsidRDefault="00A82F18" w:rsidP="00E83E16">
      <w:pPr>
        <w:pStyle w:val="20"/>
        <w:keepNext/>
        <w:keepLines/>
        <w:shd w:val="clear" w:color="auto" w:fill="auto"/>
        <w:spacing w:line="240" w:lineRule="auto"/>
        <w:ind w:left="567"/>
        <w:contextualSpacing/>
        <w:jc w:val="both"/>
        <w:outlineLvl w:val="1"/>
        <w:rPr>
          <w:rStyle w:val="2115pt"/>
          <w:i w:val="0"/>
          <w:iCs w:val="0"/>
          <w:color w:val="FF0000"/>
          <w:sz w:val="28"/>
          <w:szCs w:val="28"/>
          <w:shd w:val="clear" w:color="auto" w:fill="auto"/>
          <w:lang w:eastAsia="en-US" w:bidi="ar-SA"/>
        </w:rPr>
      </w:pPr>
    </w:p>
    <w:p w:rsidR="009032D3" w:rsidRPr="00E83E16" w:rsidRDefault="00216D68" w:rsidP="00E83E16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418"/>
        </w:tabs>
        <w:spacing w:line="240" w:lineRule="auto"/>
        <w:ind w:firstLine="567"/>
        <w:contextualSpacing/>
        <w:jc w:val="both"/>
        <w:outlineLvl w:val="1"/>
        <w:rPr>
          <w:rStyle w:val="2115pt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E83E16">
        <w:rPr>
          <w:rStyle w:val="2115pt"/>
          <w:rFonts w:eastAsiaTheme="minorHAnsi"/>
          <w:b/>
          <w:color w:val="auto"/>
          <w:sz w:val="28"/>
          <w:szCs w:val="28"/>
        </w:rPr>
        <w:t>Наличие в городском округе (муниципальном районе) утвержденного генерального плана городского округа (схемы территориальногопланирования муниципального района)</w:t>
      </w:r>
      <w:r w:rsidR="009032D3" w:rsidRPr="00E83E16">
        <w:rPr>
          <w:rStyle w:val="2115pt"/>
          <w:rFonts w:eastAsiaTheme="minorHAnsi"/>
          <w:b/>
          <w:color w:val="auto"/>
          <w:sz w:val="28"/>
          <w:szCs w:val="28"/>
        </w:rPr>
        <w:t>.</w:t>
      </w:r>
    </w:p>
    <w:p w:rsidR="009032D3" w:rsidRPr="00E83E16" w:rsidRDefault="009032D3" w:rsidP="00E83E16">
      <w:pPr>
        <w:pStyle w:val="a5"/>
        <w:keepNext/>
        <w:keepLines/>
        <w:widowControl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eastAsia="Times New Roman" w:hAnsi="Times New Roman" w:cs="Times New Roman"/>
          <w:sz w:val="28"/>
          <w:szCs w:val="28"/>
        </w:rPr>
        <w:t>Схема территориального планирования муниципального района утверждена Решение Совета МР Корткеросский от 15.06.2012г №V-16-10</w:t>
      </w:r>
      <w:r w:rsidRPr="00E83E16">
        <w:rPr>
          <w:rFonts w:ascii="Times New Roman" w:hAnsi="Times New Roman" w:cs="Times New Roman"/>
          <w:sz w:val="28"/>
          <w:szCs w:val="28"/>
        </w:rPr>
        <w:t>.</w:t>
      </w:r>
    </w:p>
    <w:p w:rsidR="00A65C45" w:rsidRPr="00E83E16" w:rsidRDefault="009032D3" w:rsidP="00E83E1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Генеральные планы всех 18 сельских поселений муниципального района «Корткеросский» утверждены Решениями Совета МР «Корткеросский»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различные года.</w:t>
      </w:r>
    </w:p>
    <w:p w:rsidR="009032D3" w:rsidRPr="00E83E16" w:rsidRDefault="009032D3" w:rsidP="00E83E1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767A" w:rsidRPr="00262165" w:rsidRDefault="00A2767A" w:rsidP="00E83E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65">
        <w:rPr>
          <w:rFonts w:ascii="Times New Roman" w:hAnsi="Times New Roman" w:cs="Times New Roman"/>
          <w:b/>
          <w:i/>
          <w:sz w:val="28"/>
          <w:szCs w:val="28"/>
        </w:rPr>
        <w:t xml:space="preserve">37. Удовлетворенность населения деятельностью органов местного </w:t>
      </w:r>
      <w:r w:rsidR="00864BA0" w:rsidRPr="00262165">
        <w:rPr>
          <w:rFonts w:ascii="Times New Roman" w:hAnsi="Times New Roman" w:cs="Times New Roman"/>
          <w:b/>
          <w:i/>
          <w:sz w:val="28"/>
          <w:szCs w:val="28"/>
        </w:rPr>
        <w:t>самоуправления муниципального</w:t>
      </w:r>
      <w:r w:rsidRPr="00262165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r w:rsidRPr="00262165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824AE">
        <w:rPr>
          <w:rFonts w:ascii="Times New Roman" w:hAnsi="Times New Roman" w:cs="Times New Roman"/>
          <w:sz w:val="28"/>
          <w:szCs w:val="28"/>
        </w:rPr>
        <w:t>56</w:t>
      </w:r>
      <w:r w:rsidR="006E7267" w:rsidRPr="00262165">
        <w:rPr>
          <w:rFonts w:ascii="Times New Roman" w:hAnsi="Times New Roman" w:cs="Times New Roman"/>
          <w:sz w:val="28"/>
          <w:szCs w:val="28"/>
        </w:rPr>
        <w:t xml:space="preserve"> % (202</w:t>
      </w:r>
      <w:r w:rsidR="00262165" w:rsidRPr="00262165">
        <w:rPr>
          <w:rFonts w:ascii="Times New Roman" w:hAnsi="Times New Roman" w:cs="Times New Roman"/>
          <w:sz w:val="28"/>
          <w:szCs w:val="28"/>
        </w:rPr>
        <w:t>1</w:t>
      </w:r>
      <w:r w:rsidR="006E7267" w:rsidRPr="00262165">
        <w:rPr>
          <w:rFonts w:ascii="Times New Roman" w:hAnsi="Times New Roman" w:cs="Times New Roman"/>
          <w:sz w:val="28"/>
          <w:szCs w:val="28"/>
        </w:rPr>
        <w:t xml:space="preserve"> </w:t>
      </w:r>
      <w:r w:rsidRPr="00262165">
        <w:rPr>
          <w:rFonts w:ascii="Times New Roman" w:hAnsi="Times New Roman" w:cs="Times New Roman"/>
          <w:sz w:val="28"/>
          <w:szCs w:val="28"/>
        </w:rPr>
        <w:t>г.</w:t>
      </w:r>
      <w:r w:rsidR="004037E6" w:rsidRPr="00262165">
        <w:rPr>
          <w:rFonts w:ascii="Times New Roman" w:hAnsi="Times New Roman" w:cs="Times New Roman"/>
          <w:sz w:val="28"/>
          <w:szCs w:val="28"/>
        </w:rPr>
        <w:t>–</w:t>
      </w:r>
      <w:r w:rsidR="00262165" w:rsidRPr="00262165">
        <w:rPr>
          <w:rFonts w:ascii="Times New Roman" w:hAnsi="Times New Roman" w:cs="Times New Roman"/>
          <w:sz w:val="28"/>
          <w:szCs w:val="28"/>
        </w:rPr>
        <w:t>48,6</w:t>
      </w:r>
      <w:r w:rsidR="004037E6" w:rsidRPr="00262165">
        <w:rPr>
          <w:rFonts w:ascii="Times New Roman" w:hAnsi="Times New Roman" w:cs="Times New Roman"/>
          <w:sz w:val="28"/>
          <w:szCs w:val="28"/>
        </w:rPr>
        <w:t xml:space="preserve"> </w:t>
      </w:r>
      <w:r w:rsidRPr="00262165">
        <w:rPr>
          <w:rFonts w:ascii="Times New Roman" w:hAnsi="Times New Roman" w:cs="Times New Roman"/>
          <w:sz w:val="28"/>
          <w:szCs w:val="28"/>
        </w:rPr>
        <w:t>%)</w:t>
      </w:r>
      <w:r w:rsidR="00D716A6" w:rsidRPr="00262165">
        <w:rPr>
          <w:rFonts w:ascii="Times New Roman" w:hAnsi="Times New Roman" w:cs="Times New Roman"/>
          <w:sz w:val="28"/>
          <w:szCs w:val="28"/>
        </w:rPr>
        <w:t>.</w:t>
      </w:r>
      <w:r w:rsidRPr="0026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165" w:rsidRPr="00262165" w:rsidRDefault="000824AE" w:rsidP="00E83E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262165" w:rsidRPr="00262165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7E0577">
        <w:rPr>
          <w:rFonts w:ascii="Times New Roman" w:hAnsi="Times New Roman" w:cs="Times New Roman"/>
          <w:sz w:val="28"/>
          <w:szCs w:val="28"/>
        </w:rPr>
        <w:t xml:space="preserve">поступательной реализацией стратегии социально-экономического развития района, </w:t>
      </w:r>
      <w:proofErr w:type="gramStart"/>
      <w:r w:rsidR="007E0577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="007E0577">
        <w:rPr>
          <w:rFonts w:ascii="Times New Roman" w:hAnsi="Times New Roman" w:cs="Times New Roman"/>
          <w:sz w:val="28"/>
          <w:szCs w:val="28"/>
        </w:rPr>
        <w:t xml:space="preserve"> в том числе на повышение эффективности муниципального управления.</w:t>
      </w:r>
    </w:p>
    <w:p w:rsidR="00727134" w:rsidRPr="00262165" w:rsidRDefault="00A2767A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65">
        <w:rPr>
          <w:rFonts w:ascii="Times New Roman" w:hAnsi="Times New Roman" w:cs="Times New Roman"/>
          <w:sz w:val="28"/>
          <w:szCs w:val="28"/>
        </w:rPr>
        <w:t xml:space="preserve">Для </w:t>
      </w:r>
      <w:r w:rsidR="004037E6" w:rsidRPr="00262165">
        <w:rPr>
          <w:rFonts w:ascii="Times New Roman" w:hAnsi="Times New Roman" w:cs="Times New Roman"/>
          <w:sz w:val="28"/>
          <w:szCs w:val="28"/>
        </w:rPr>
        <w:t>сохранения</w:t>
      </w:r>
      <w:r w:rsidRPr="00262165">
        <w:rPr>
          <w:rFonts w:ascii="Times New Roman" w:hAnsi="Times New Roman" w:cs="Times New Roman"/>
          <w:sz w:val="28"/>
          <w:szCs w:val="28"/>
        </w:rPr>
        <w:t xml:space="preserve"> показателя на </w:t>
      </w:r>
      <w:r w:rsidR="004037E6" w:rsidRPr="00262165">
        <w:rPr>
          <w:rFonts w:ascii="Times New Roman" w:hAnsi="Times New Roman" w:cs="Times New Roman"/>
          <w:sz w:val="28"/>
          <w:szCs w:val="28"/>
        </w:rPr>
        <w:t xml:space="preserve">хорошем уровне на </w:t>
      </w:r>
      <w:r w:rsidRPr="00262165">
        <w:rPr>
          <w:rFonts w:ascii="Times New Roman" w:hAnsi="Times New Roman" w:cs="Times New Roman"/>
          <w:sz w:val="28"/>
          <w:szCs w:val="28"/>
        </w:rPr>
        <w:t>постоянной основе обеспечивается открытость информации о деятельности органов местного самоуправления посредством</w:t>
      </w:r>
      <w:r w:rsidR="00262165" w:rsidRPr="00262165">
        <w:rPr>
          <w:rFonts w:ascii="Times New Roman" w:hAnsi="Times New Roman" w:cs="Times New Roman"/>
          <w:sz w:val="28"/>
          <w:szCs w:val="28"/>
        </w:rPr>
        <w:t xml:space="preserve"> </w:t>
      </w:r>
      <w:r w:rsidRPr="00262165">
        <w:rPr>
          <w:rFonts w:ascii="Times New Roman" w:hAnsi="Times New Roman" w:cs="Times New Roman"/>
          <w:sz w:val="28"/>
          <w:szCs w:val="28"/>
        </w:rPr>
        <w:t xml:space="preserve">размещения информация о деятельности </w:t>
      </w:r>
      <w:r w:rsidR="007E0577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  <w:r w:rsidR="000951EC" w:rsidRPr="00262165">
        <w:rPr>
          <w:rFonts w:ascii="Times New Roman" w:hAnsi="Times New Roman" w:cs="Times New Roman"/>
          <w:sz w:val="28"/>
          <w:szCs w:val="28"/>
        </w:rPr>
        <w:t>В прогнозном периоде планируется сохранение показателя на этом же уровне, сохранение социальной</w:t>
      </w:r>
      <w:r w:rsidRPr="00262165">
        <w:rPr>
          <w:rFonts w:ascii="Times New Roman" w:hAnsi="Times New Roman" w:cs="Times New Roman"/>
          <w:sz w:val="28"/>
          <w:szCs w:val="28"/>
        </w:rPr>
        <w:t xml:space="preserve"> стабильност</w:t>
      </w:r>
      <w:r w:rsidR="000951EC" w:rsidRPr="00262165">
        <w:rPr>
          <w:rFonts w:ascii="Times New Roman" w:hAnsi="Times New Roman" w:cs="Times New Roman"/>
          <w:sz w:val="28"/>
          <w:szCs w:val="28"/>
        </w:rPr>
        <w:t>и</w:t>
      </w:r>
      <w:r w:rsidRPr="00262165">
        <w:rPr>
          <w:rFonts w:ascii="Times New Roman" w:hAnsi="Times New Roman" w:cs="Times New Roman"/>
          <w:sz w:val="28"/>
          <w:szCs w:val="28"/>
        </w:rPr>
        <w:t xml:space="preserve">, </w:t>
      </w:r>
      <w:r w:rsidR="007E0577">
        <w:rPr>
          <w:rFonts w:ascii="Times New Roman" w:hAnsi="Times New Roman" w:cs="Times New Roman"/>
          <w:sz w:val="28"/>
          <w:szCs w:val="28"/>
        </w:rPr>
        <w:t xml:space="preserve">обеспечение доступности </w:t>
      </w:r>
      <w:r w:rsidR="000951EC" w:rsidRPr="00262165">
        <w:rPr>
          <w:rFonts w:ascii="Times New Roman" w:hAnsi="Times New Roman" w:cs="Times New Roman"/>
          <w:sz w:val="28"/>
          <w:szCs w:val="28"/>
        </w:rPr>
        <w:t xml:space="preserve">населению муниципальных услуг </w:t>
      </w:r>
      <w:r w:rsidRPr="00262165">
        <w:rPr>
          <w:rFonts w:ascii="Times New Roman" w:hAnsi="Times New Roman" w:cs="Times New Roman"/>
          <w:sz w:val="28"/>
          <w:szCs w:val="28"/>
        </w:rPr>
        <w:t xml:space="preserve">в полном объёме. </w:t>
      </w:r>
    </w:p>
    <w:p w:rsidR="0041315D" w:rsidRPr="00E83E16" w:rsidRDefault="0041315D" w:rsidP="00E83E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B329A" w:rsidRPr="00E83E16" w:rsidRDefault="00727134" w:rsidP="00E83E16">
      <w:pPr>
        <w:pStyle w:val="12"/>
        <w:spacing w:before="0"/>
        <w:ind w:firstLine="709"/>
        <w:rPr>
          <w:rFonts w:ascii="Times New Roman" w:hAnsi="Times New Roman"/>
          <w:sz w:val="28"/>
          <w:szCs w:val="28"/>
        </w:rPr>
      </w:pPr>
      <w:r w:rsidRPr="00E83E16">
        <w:rPr>
          <w:rStyle w:val="2115pt"/>
          <w:rFonts w:eastAsiaTheme="minorHAnsi"/>
          <w:b/>
          <w:color w:val="auto"/>
          <w:sz w:val="28"/>
          <w:szCs w:val="28"/>
        </w:rPr>
        <w:t>38. Среднегодовая численность постоянного населения</w:t>
      </w:r>
      <w:r w:rsidR="00D17133" w:rsidRPr="00E83E16">
        <w:rPr>
          <w:rFonts w:ascii="Times New Roman" w:hAnsi="Times New Roman"/>
          <w:sz w:val="28"/>
          <w:szCs w:val="28"/>
        </w:rPr>
        <w:t xml:space="preserve"> </w:t>
      </w:r>
      <w:r w:rsidR="001B329A" w:rsidRPr="00E83E16">
        <w:rPr>
          <w:rFonts w:ascii="Times New Roman" w:hAnsi="Times New Roman"/>
          <w:sz w:val="28"/>
          <w:szCs w:val="28"/>
        </w:rPr>
        <w:t xml:space="preserve">составила 18694 человек. По данным </w:t>
      </w:r>
      <w:proofErr w:type="spellStart"/>
      <w:r w:rsidR="001B329A" w:rsidRPr="00E83E16">
        <w:rPr>
          <w:rFonts w:ascii="Times New Roman" w:hAnsi="Times New Roman"/>
          <w:sz w:val="28"/>
          <w:szCs w:val="28"/>
        </w:rPr>
        <w:t>Комистата</w:t>
      </w:r>
      <w:proofErr w:type="spellEnd"/>
      <w:r w:rsidR="001B329A" w:rsidRPr="00E83E16">
        <w:rPr>
          <w:rFonts w:ascii="Times New Roman" w:hAnsi="Times New Roman"/>
          <w:sz w:val="28"/>
          <w:szCs w:val="28"/>
        </w:rPr>
        <w:t xml:space="preserve"> оценка численности населения, с учетом Всероссийской переписи населения- 2020, на 01.01.2023 составила 18538 человека, или 98,3 % к уровню 2021 года (18850 чел.). </w:t>
      </w:r>
    </w:p>
    <w:p w:rsidR="001B329A" w:rsidRPr="00E83E16" w:rsidRDefault="001B329A" w:rsidP="00E83E16">
      <w:pPr>
        <w:pStyle w:val="12"/>
        <w:spacing w:before="0"/>
        <w:ind w:firstLine="709"/>
        <w:rPr>
          <w:rFonts w:ascii="Times New Roman" w:hAnsi="Times New Roman"/>
          <w:sz w:val="28"/>
          <w:szCs w:val="28"/>
        </w:rPr>
      </w:pPr>
      <w:r w:rsidRPr="00E83E16">
        <w:rPr>
          <w:rFonts w:ascii="Times New Roman" w:hAnsi="Times New Roman"/>
          <w:sz w:val="28"/>
          <w:szCs w:val="28"/>
        </w:rPr>
        <w:t xml:space="preserve">Демографическая ситуация в муниципальном районе «Корткеросский» </w:t>
      </w:r>
      <w:r w:rsidR="00D2773C">
        <w:rPr>
          <w:rFonts w:ascii="Times New Roman" w:hAnsi="Times New Roman"/>
          <w:sz w:val="28"/>
          <w:szCs w:val="28"/>
        </w:rPr>
        <w:t>в</w:t>
      </w:r>
      <w:r w:rsidRPr="00E83E16">
        <w:rPr>
          <w:rFonts w:ascii="Times New Roman" w:hAnsi="Times New Roman"/>
          <w:sz w:val="28"/>
          <w:szCs w:val="28"/>
        </w:rPr>
        <w:t xml:space="preserve"> 2022</w:t>
      </w:r>
      <w:r w:rsidR="00D2773C">
        <w:rPr>
          <w:rFonts w:ascii="Times New Roman" w:hAnsi="Times New Roman"/>
          <w:sz w:val="28"/>
          <w:szCs w:val="28"/>
        </w:rPr>
        <w:t xml:space="preserve"> году</w:t>
      </w:r>
      <w:r w:rsidRPr="00E83E16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характеризовалась снижением рождаемости и смертности. Естественная убыль населения составила 134 человека  (в 2021 году </w:t>
      </w:r>
      <w:r w:rsidR="00D2773C">
        <w:rPr>
          <w:rFonts w:ascii="Times New Roman" w:hAnsi="Times New Roman"/>
          <w:sz w:val="28"/>
          <w:szCs w:val="28"/>
        </w:rPr>
        <w:t>-</w:t>
      </w:r>
      <w:bookmarkStart w:id="7" w:name="_GoBack"/>
      <w:bookmarkEnd w:id="7"/>
      <w:r w:rsidRPr="00E83E16">
        <w:rPr>
          <w:rFonts w:ascii="Times New Roman" w:hAnsi="Times New Roman"/>
          <w:sz w:val="28"/>
          <w:szCs w:val="28"/>
        </w:rPr>
        <w:t>124 человека).</w:t>
      </w:r>
    </w:p>
    <w:p w:rsidR="00B042EE" w:rsidRPr="00E83E16" w:rsidRDefault="001B329A" w:rsidP="00E83E16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 Миграционный отток составил 172 человек, что на 128 человек меньше по сравнению с аналогичным периодом 2021 года.</w:t>
      </w:r>
    </w:p>
    <w:p w:rsidR="00216D68" w:rsidRPr="00E83E16" w:rsidRDefault="00216D68" w:rsidP="00E83E16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 w:rsidR="00F138EF" w:rsidRPr="00E83E16" w:rsidRDefault="002765AE" w:rsidP="00E8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9"/>
      <w:r w:rsidRPr="00E83E1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Энергосбережение и повышение энергетической эффективности</w:t>
      </w:r>
      <w:bookmarkEnd w:id="8"/>
    </w:p>
    <w:p w:rsidR="00F138EF" w:rsidRPr="00E83E16" w:rsidRDefault="00F138EF" w:rsidP="00E83E1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1559F5" w:rsidRPr="00E83E16" w:rsidRDefault="001559F5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>39. Удельная величина потребления энергетических ресурсов в многоквартирных домах:</w:t>
      </w:r>
    </w:p>
    <w:p w:rsidR="00A87E96" w:rsidRPr="00E83E16" w:rsidRDefault="00A87E96" w:rsidP="00E83E16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удельная величина потребления электрической энергии в 2022 году уменьшилась вследствие проведения работ по энергосбережению (в том числе, отключение электроэнергии в пустующем жилищном фонде)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>анный показатель на перспективу будет увеличен, в связи со строительством в 2023 году новых МКД по программе переселения из аварийного жилфонда;</w:t>
      </w:r>
    </w:p>
    <w:p w:rsidR="00A87E96" w:rsidRPr="00E83E16" w:rsidRDefault="00A87E96" w:rsidP="00E83E16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удельная величина потребления тепловой энергии в 2022 году осталась на прежнем уровне по сравнению с предыдущим годом;</w:t>
      </w:r>
    </w:p>
    <w:p w:rsidR="00A87E96" w:rsidRPr="00E83E16" w:rsidRDefault="00A87E96" w:rsidP="00E83E16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удельная величина потребления горячей воды в 2022 году незначительно увеличилась, за счет установки приборов учета, дальнейший рост показателя на перспективу не планируется;</w:t>
      </w:r>
    </w:p>
    <w:p w:rsidR="00A87E96" w:rsidRPr="00E83E16" w:rsidRDefault="00A87E96" w:rsidP="00E83E16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 xml:space="preserve">удельная величина потребления холодной воды в 2022 году незначительно увеличилась. </w:t>
      </w:r>
    </w:p>
    <w:p w:rsidR="001559F5" w:rsidRPr="00E83E16" w:rsidRDefault="00A87E96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Для улучшения показателей проводилась информационная работа с населением (на квитанциях об оплате услуг, на информационных стендах размещена информация о необходимости установки приборов учета)</w:t>
      </w:r>
      <w:r w:rsidR="001559F5" w:rsidRPr="00E83E16">
        <w:rPr>
          <w:rFonts w:ascii="Times New Roman" w:hAnsi="Times New Roman" w:cs="Times New Roman"/>
          <w:sz w:val="28"/>
          <w:szCs w:val="28"/>
        </w:rPr>
        <w:t>.</w:t>
      </w:r>
    </w:p>
    <w:p w:rsidR="0041315D" w:rsidRPr="00E83E16" w:rsidRDefault="0041315D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59F5" w:rsidRPr="00E83E16" w:rsidRDefault="001559F5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>40. Удельная величина потребления энергетических ресурсов муниципальными бюджетными учреждениями:</w:t>
      </w:r>
    </w:p>
    <w:p w:rsidR="00413B82" w:rsidRPr="00E83E16" w:rsidRDefault="00413B82" w:rsidP="00E83E16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Удельная величина потребления электрической энергии муниципальными бюджетными учреждениями в 2022 году незначительно сократилась и составила 161,3 кВт/ч. Показатели на 2023-2024 гг. запланированы на уровне 2021 года.</w:t>
      </w:r>
    </w:p>
    <w:p w:rsidR="00413B82" w:rsidRPr="00E83E16" w:rsidRDefault="00413B82" w:rsidP="00E83E16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Удельный объем потребления тепловой энергии в 2022 году незначительно вырос и составил 0,27 Гкал на кв. м., дальнейший рост показателя на перспективу не планируется.</w:t>
      </w:r>
    </w:p>
    <w:p w:rsidR="00413B82" w:rsidRPr="00E83E16" w:rsidRDefault="00413B82" w:rsidP="00E83E16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Удельный объем потребления горячей воды в 2022 году незначительно вырос и составил 0,08куб.м., дальнейший рост показателя на перспективу не планируется.</w:t>
      </w:r>
    </w:p>
    <w:p w:rsidR="00413B82" w:rsidRPr="00E83E16" w:rsidRDefault="00413B82" w:rsidP="00E83E16">
      <w:pPr>
        <w:pStyle w:val="a5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sz w:val="28"/>
          <w:szCs w:val="28"/>
        </w:rPr>
        <w:t>Удельный объем потребления холодной воды незначительно сократился и составил 0,68 куб.м. на 1 человека, на период до 2024 года показатель запланирован в размере 0,79-0,7 куб.м.</w:t>
      </w:r>
    </w:p>
    <w:p w:rsidR="0098114A" w:rsidRPr="00E83E16" w:rsidRDefault="0098114A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0DD3" w:rsidRPr="00E83E16" w:rsidRDefault="00E60DD3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16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E83E16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E83E16">
        <w:rPr>
          <w:rFonts w:ascii="Times New Roman" w:hAnsi="Times New Roman" w:cs="Times New Roman"/>
          <w:b/>
          <w:sz w:val="28"/>
          <w:szCs w:val="28"/>
        </w:rPr>
        <w:t xml:space="preserve"> муниципальными организациями и иными организациями (за счет бюджетных ассигнований бюджетов муниципальных образований)</w:t>
      </w:r>
    </w:p>
    <w:p w:rsidR="000D582F" w:rsidRPr="00E83E16" w:rsidRDefault="000D582F" w:rsidP="00E83E16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DD3" w:rsidRPr="00E83E16" w:rsidRDefault="00E60DD3" w:rsidP="00E83E16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41.Результаты независимой </w:t>
      </w:r>
      <w:proofErr w:type="gramStart"/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>оценки качества условий оказания услуг</w:t>
      </w:r>
      <w:proofErr w:type="gramEnd"/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83E16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4C280E" w:rsidRPr="00E83E16" w:rsidRDefault="00A234CF" w:rsidP="00E83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16">
        <w:rPr>
          <w:rFonts w:ascii="Times New Roman" w:hAnsi="Times New Roman" w:cs="Times New Roman"/>
          <w:b/>
          <w:sz w:val="28"/>
          <w:szCs w:val="28"/>
        </w:rPr>
        <w:t xml:space="preserve">в сфере культуры: </w:t>
      </w:r>
      <w:r w:rsidRPr="00E83E16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услуг организациями культуры и искусства в 2022 году проведена в МБУ ДО «Корткеросская районная детская школа искусств». Недостатком, выявленным в ходе независимой </w:t>
      </w:r>
      <w:proofErr w:type="gramStart"/>
      <w:r w:rsidRPr="00E83E16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E83E16">
        <w:rPr>
          <w:rFonts w:ascii="Times New Roman" w:hAnsi="Times New Roman" w:cs="Times New Roman"/>
          <w:sz w:val="28"/>
          <w:szCs w:val="28"/>
        </w:rPr>
        <w:t xml:space="preserve"> и влияющим на данный показатель, является то, что здания учреждения и прилегающая территория не адаптированы для людей с ограниченными возможностями</w:t>
      </w:r>
      <w:r w:rsidR="004C280E" w:rsidRPr="00E83E16">
        <w:rPr>
          <w:rFonts w:ascii="Times New Roman" w:hAnsi="Times New Roman" w:cs="Times New Roman"/>
          <w:sz w:val="28"/>
          <w:szCs w:val="28"/>
        </w:rPr>
        <w:t>.</w:t>
      </w:r>
    </w:p>
    <w:p w:rsidR="00E60DD3" w:rsidRPr="00E83E16" w:rsidRDefault="00E60DD3" w:rsidP="00E83E16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16">
        <w:rPr>
          <w:rFonts w:ascii="Times New Roman" w:hAnsi="Times New Roman" w:cs="Times New Roman"/>
          <w:b/>
          <w:sz w:val="28"/>
          <w:szCs w:val="28"/>
        </w:rPr>
        <w:t xml:space="preserve">в сфере образования: </w:t>
      </w:r>
      <w:r w:rsidR="008C06F2" w:rsidRPr="00E83E16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услуг в 2022 году проведена в трех образовательных организациях. Недостатком, выявленным в ходе независимой </w:t>
      </w:r>
      <w:proofErr w:type="gramStart"/>
      <w:r w:rsidR="008C06F2" w:rsidRPr="00E83E16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8C06F2" w:rsidRPr="00E83E16">
        <w:rPr>
          <w:rFonts w:ascii="Times New Roman" w:hAnsi="Times New Roman" w:cs="Times New Roman"/>
          <w:sz w:val="28"/>
          <w:szCs w:val="28"/>
        </w:rPr>
        <w:t xml:space="preserve"> организациями и влияющим на данный показатель, является то, что в образовательных организациях не созданы условия для беспрепятственного доступа детей с ограниченными возможностями здоровья и инвалидов</w:t>
      </w:r>
      <w:r w:rsidR="000D582F" w:rsidRPr="00E83E16">
        <w:rPr>
          <w:rFonts w:ascii="Times New Roman" w:hAnsi="Times New Roman" w:cs="Times New Roman"/>
          <w:sz w:val="28"/>
          <w:szCs w:val="28"/>
        </w:rPr>
        <w:t>.</w:t>
      </w:r>
    </w:p>
    <w:sectPr w:rsidR="00E60DD3" w:rsidRPr="00E83E16" w:rsidSect="00855CCC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EE6"/>
    <w:multiLevelType w:val="hybridMultilevel"/>
    <w:tmpl w:val="486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0AF"/>
    <w:multiLevelType w:val="hybridMultilevel"/>
    <w:tmpl w:val="1598A722"/>
    <w:lvl w:ilvl="0" w:tplc="244A7C60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6634F"/>
    <w:multiLevelType w:val="hybridMultilevel"/>
    <w:tmpl w:val="4028A7BE"/>
    <w:lvl w:ilvl="0" w:tplc="15361F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4F46B6"/>
    <w:multiLevelType w:val="hybridMultilevel"/>
    <w:tmpl w:val="F17CA1A6"/>
    <w:lvl w:ilvl="0" w:tplc="A9A23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D077F8"/>
    <w:multiLevelType w:val="multilevel"/>
    <w:tmpl w:val="BFAEEF5E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E20F3"/>
    <w:multiLevelType w:val="multilevel"/>
    <w:tmpl w:val="69B24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02EDD"/>
    <w:multiLevelType w:val="multilevel"/>
    <w:tmpl w:val="026A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943E9"/>
    <w:multiLevelType w:val="hybridMultilevel"/>
    <w:tmpl w:val="E514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57CB"/>
    <w:multiLevelType w:val="hybridMultilevel"/>
    <w:tmpl w:val="E460CC24"/>
    <w:lvl w:ilvl="0" w:tplc="09AEADA2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30DAC"/>
    <w:multiLevelType w:val="hybridMultilevel"/>
    <w:tmpl w:val="67303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2E355D"/>
    <w:multiLevelType w:val="hybridMultilevel"/>
    <w:tmpl w:val="F5CAE4BA"/>
    <w:lvl w:ilvl="0" w:tplc="ED22B9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25A0333B"/>
    <w:multiLevelType w:val="hybridMultilevel"/>
    <w:tmpl w:val="3E2207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3434AD"/>
    <w:multiLevelType w:val="hybridMultilevel"/>
    <w:tmpl w:val="1728D53C"/>
    <w:lvl w:ilvl="0" w:tplc="A9A239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BA91E95"/>
    <w:multiLevelType w:val="hybridMultilevel"/>
    <w:tmpl w:val="C9F8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E574E9"/>
    <w:multiLevelType w:val="multilevel"/>
    <w:tmpl w:val="B134B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227CBF"/>
    <w:multiLevelType w:val="hybridMultilevel"/>
    <w:tmpl w:val="F844F1CE"/>
    <w:lvl w:ilvl="0" w:tplc="2DB843EC">
      <w:start w:val="25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1F4C65"/>
    <w:multiLevelType w:val="multilevel"/>
    <w:tmpl w:val="F2E25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4A32F4"/>
    <w:multiLevelType w:val="multilevel"/>
    <w:tmpl w:val="DE70173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547654"/>
    <w:multiLevelType w:val="hybridMultilevel"/>
    <w:tmpl w:val="8538160A"/>
    <w:lvl w:ilvl="0" w:tplc="A9A2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E034F"/>
    <w:multiLevelType w:val="hybridMultilevel"/>
    <w:tmpl w:val="2022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BCC590D"/>
    <w:multiLevelType w:val="multilevel"/>
    <w:tmpl w:val="12D4A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517420"/>
    <w:multiLevelType w:val="hybridMultilevel"/>
    <w:tmpl w:val="A196A8C6"/>
    <w:lvl w:ilvl="0" w:tplc="A9A239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91B07F3"/>
    <w:multiLevelType w:val="hybridMultilevel"/>
    <w:tmpl w:val="48984070"/>
    <w:lvl w:ilvl="0" w:tplc="A9A23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B03728"/>
    <w:multiLevelType w:val="hybridMultilevel"/>
    <w:tmpl w:val="81F8A354"/>
    <w:lvl w:ilvl="0" w:tplc="ED22B9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2F12EF"/>
    <w:multiLevelType w:val="hybridMultilevel"/>
    <w:tmpl w:val="B060007E"/>
    <w:lvl w:ilvl="0" w:tplc="1C54311A">
      <w:start w:val="31"/>
      <w:numFmt w:val="decimal"/>
      <w:lvlText w:val="%1."/>
      <w:lvlJc w:val="left"/>
      <w:pPr>
        <w:ind w:left="928" w:hanging="360"/>
      </w:pPr>
      <w:rPr>
        <w:rFonts w:hint="default"/>
        <w:b/>
        <w:i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1B57A3"/>
    <w:multiLevelType w:val="hybridMultilevel"/>
    <w:tmpl w:val="393ADA38"/>
    <w:lvl w:ilvl="0" w:tplc="9440D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C05CDA"/>
    <w:multiLevelType w:val="hybridMultilevel"/>
    <w:tmpl w:val="30F44E0A"/>
    <w:lvl w:ilvl="0" w:tplc="707846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6"/>
  </w:num>
  <w:num w:numId="5">
    <w:abstractNumId w:val="21"/>
  </w:num>
  <w:num w:numId="6">
    <w:abstractNumId w:val="17"/>
  </w:num>
  <w:num w:numId="7">
    <w:abstractNumId w:val="15"/>
  </w:num>
  <w:num w:numId="8">
    <w:abstractNumId w:val="5"/>
  </w:num>
  <w:num w:numId="9">
    <w:abstractNumId w:val="0"/>
  </w:num>
  <w:num w:numId="10">
    <w:abstractNumId w:val="4"/>
  </w:num>
  <w:num w:numId="11">
    <w:abstractNumId w:val="18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</w:num>
  <w:num w:numId="13">
    <w:abstractNumId w:val="4"/>
  </w:num>
  <w:num w:numId="14">
    <w:abstractNumId w:val="1"/>
  </w:num>
  <w:num w:numId="15">
    <w:abstractNumId w:val="20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9"/>
  </w:num>
  <w:num w:numId="22">
    <w:abstractNumId w:val="24"/>
  </w:num>
  <w:num w:numId="23">
    <w:abstractNumId w:val="27"/>
  </w:num>
  <w:num w:numId="24">
    <w:abstractNumId w:val="12"/>
  </w:num>
  <w:num w:numId="25">
    <w:abstractNumId w:val="26"/>
  </w:num>
  <w:num w:numId="26">
    <w:abstractNumId w:val="19"/>
  </w:num>
  <w:num w:numId="27">
    <w:abstractNumId w:val="22"/>
  </w:num>
  <w:num w:numId="28">
    <w:abstractNumId w:val="13"/>
  </w:num>
  <w:num w:numId="29">
    <w:abstractNumId w:val="3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CF"/>
    <w:rsid w:val="00026F79"/>
    <w:rsid w:val="0004063A"/>
    <w:rsid w:val="0004641C"/>
    <w:rsid w:val="000824AE"/>
    <w:rsid w:val="000951EC"/>
    <w:rsid w:val="000C501A"/>
    <w:rsid w:val="000D582F"/>
    <w:rsid w:val="000E3F55"/>
    <w:rsid w:val="000F55A0"/>
    <w:rsid w:val="000F7FEE"/>
    <w:rsid w:val="00103CA3"/>
    <w:rsid w:val="00116D5C"/>
    <w:rsid w:val="00122672"/>
    <w:rsid w:val="001310D7"/>
    <w:rsid w:val="0013276C"/>
    <w:rsid w:val="00134544"/>
    <w:rsid w:val="00142FBF"/>
    <w:rsid w:val="00154F50"/>
    <w:rsid w:val="001559F5"/>
    <w:rsid w:val="00173484"/>
    <w:rsid w:val="00183E9B"/>
    <w:rsid w:val="0018558F"/>
    <w:rsid w:val="001A0065"/>
    <w:rsid w:val="001B0AB3"/>
    <w:rsid w:val="001B3059"/>
    <w:rsid w:val="001B329A"/>
    <w:rsid w:val="001C3873"/>
    <w:rsid w:val="001C5D95"/>
    <w:rsid w:val="001D1409"/>
    <w:rsid w:val="001E3404"/>
    <w:rsid w:val="001F654F"/>
    <w:rsid w:val="002036D4"/>
    <w:rsid w:val="00203F15"/>
    <w:rsid w:val="00213DC2"/>
    <w:rsid w:val="00216D68"/>
    <w:rsid w:val="0022216E"/>
    <w:rsid w:val="002467C9"/>
    <w:rsid w:val="00262165"/>
    <w:rsid w:val="002765AE"/>
    <w:rsid w:val="00281C83"/>
    <w:rsid w:val="00284F45"/>
    <w:rsid w:val="002A6F4B"/>
    <w:rsid w:val="0031153E"/>
    <w:rsid w:val="003426FD"/>
    <w:rsid w:val="003442C1"/>
    <w:rsid w:val="003444E4"/>
    <w:rsid w:val="00351EF5"/>
    <w:rsid w:val="00364845"/>
    <w:rsid w:val="00366538"/>
    <w:rsid w:val="00386161"/>
    <w:rsid w:val="0039662B"/>
    <w:rsid w:val="003A1D13"/>
    <w:rsid w:val="003C1943"/>
    <w:rsid w:val="003F0A98"/>
    <w:rsid w:val="003F7996"/>
    <w:rsid w:val="00402737"/>
    <w:rsid w:val="004037E6"/>
    <w:rsid w:val="00404D53"/>
    <w:rsid w:val="00405F94"/>
    <w:rsid w:val="00412448"/>
    <w:rsid w:val="0041315D"/>
    <w:rsid w:val="00413B82"/>
    <w:rsid w:val="00421126"/>
    <w:rsid w:val="00426E26"/>
    <w:rsid w:val="004371B6"/>
    <w:rsid w:val="0044235C"/>
    <w:rsid w:val="00442BC3"/>
    <w:rsid w:val="004908E4"/>
    <w:rsid w:val="00496606"/>
    <w:rsid w:val="004B7E19"/>
    <w:rsid w:val="004C280E"/>
    <w:rsid w:val="004C2A37"/>
    <w:rsid w:val="004F7D47"/>
    <w:rsid w:val="00505609"/>
    <w:rsid w:val="0056719C"/>
    <w:rsid w:val="00592909"/>
    <w:rsid w:val="005C2C07"/>
    <w:rsid w:val="005F5FEF"/>
    <w:rsid w:val="006630DA"/>
    <w:rsid w:val="006640EE"/>
    <w:rsid w:val="00672D11"/>
    <w:rsid w:val="0069210F"/>
    <w:rsid w:val="0069586A"/>
    <w:rsid w:val="006B6482"/>
    <w:rsid w:val="006C4BE3"/>
    <w:rsid w:val="006D17C6"/>
    <w:rsid w:val="006E7267"/>
    <w:rsid w:val="007008B5"/>
    <w:rsid w:val="007070B9"/>
    <w:rsid w:val="007130DE"/>
    <w:rsid w:val="007144CD"/>
    <w:rsid w:val="00727134"/>
    <w:rsid w:val="00732D82"/>
    <w:rsid w:val="00741EDA"/>
    <w:rsid w:val="00745985"/>
    <w:rsid w:val="00761C00"/>
    <w:rsid w:val="00773884"/>
    <w:rsid w:val="007809A2"/>
    <w:rsid w:val="007872B4"/>
    <w:rsid w:val="007A44A7"/>
    <w:rsid w:val="007B71F1"/>
    <w:rsid w:val="007C62B8"/>
    <w:rsid w:val="007E0577"/>
    <w:rsid w:val="008011DC"/>
    <w:rsid w:val="008103A0"/>
    <w:rsid w:val="0081153E"/>
    <w:rsid w:val="0083398A"/>
    <w:rsid w:val="0083498C"/>
    <w:rsid w:val="008374AC"/>
    <w:rsid w:val="00845C27"/>
    <w:rsid w:val="008520F4"/>
    <w:rsid w:val="00855CCC"/>
    <w:rsid w:val="00864BA0"/>
    <w:rsid w:val="00864CEB"/>
    <w:rsid w:val="00867CBA"/>
    <w:rsid w:val="0088265D"/>
    <w:rsid w:val="008C06F2"/>
    <w:rsid w:val="008C2513"/>
    <w:rsid w:val="008C558F"/>
    <w:rsid w:val="009032D3"/>
    <w:rsid w:val="00904BEE"/>
    <w:rsid w:val="00934B62"/>
    <w:rsid w:val="009442E1"/>
    <w:rsid w:val="00944D29"/>
    <w:rsid w:val="0094570E"/>
    <w:rsid w:val="00960B59"/>
    <w:rsid w:val="009719EA"/>
    <w:rsid w:val="009736FE"/>
    <w:rsid w:val="00975042"/>
    <w:rsid w:val="00980709"/>
    <w:rsid w:val="0098114A"/>
    <w:rsid w:val="00990AA0"/>
    <w:rsid w:val="00A04326"/>
    <w:rsid w:val="00A12A71"/>
    <w:rsid w:val="00A2196F"/>
    <w:rsid w:val="00A234CF"/>
    <w:rsid w:val="00A2767A"/>
    <w:rsid w:val="00A343CA"/>
    <w:rsid w:val="00A47B0D"/>
    <w:rsid w:val="00A52EDF"/>
    <w:rsid w:val="00A56002"/>
    <w:rsid w:val="00A65C45"/>
    <w:rsid w:val="00A82F18"/>
    <w:rsid w:val="00A87E96"/>
    <w:rsid w:val="00AB1A23"/>
    <w:rsid w:val="00AD12EE"/>
    <w:rsid w:val="00AE3A32"/>
    <w:rsid w:val="00AF2E86"/>
    <w:rsid w:val="00B042EE"/>
    <w:rsid w:val="00B0644C"/>
    <w:rsid w:val="00B10D90"/>
    <w:rsid w:val="00B157C4"/>
    <w:rsid w:val="00B2097E"/>
    <w:rsid w:val="00B27274"/>
    <w:rsid w:val="00B322AF"/>
    <w:rsid w:val="00B334AF"/>
    <w:rsid w:val="00B464F6"/>
    <w:rsid w:val="00B5526C"/>
    <w:rsid w:val="00B64E80"/>
    <w:rsid w:val="00B65959"/>
    <w:rsid w:val="00BB480E"/>
    <w:rsid w:val="00BD19CE"/>
    <w:rsid w:val="00BE7060"/>
    <w:rsid w:val="00BE7D11"/>
    <w:rsid w:val="00BF2968"/>
    <w:rsid w:val="00C02964"/>
    <w:rsid w:val="00C253E4"/>
    <w:rsid w:val="00C4501F"/>
    <w:rsid w:val="00C66074"/>
    <w:rsid w:val="00C72C2D"/>
    <w:rsid w:val="00C8597D"/>
    <w:rsid w:val="00CA0870"/>
    <w:rsid w:val="00CA7781"/>
    <w:rsid w:val="00CB0501"/>
    <w:rsid w:val="00CB4A8C"/>
    <w:rsid w:val="00CB5439"/>
    <w:rsid w:val="00CC4326"/>
    <w:rsid w:val="00CE3BF7"/>
    <w:rsid w:val="00D00FFB"/>
    <w:rsid w:val="00D17133"/>
    <w:rsid w:val="00D2773C"/>
    <w:rsid w:val="00D27E6D"/>
    <w:rsid w:val="00D36962"/>
    <w:rsid w:val="00D40319"/>
    <w:rsid w:val="00D407AC"/>
    <w:rsid w:val="00D55E55"/>
    <w:rsid w:val="00D716A6"/>
    <w:rsid w:val="00DA427D"/>
    <w:rsid w:val="00DB03CF"/>
    <w:rsid w:val="00DB342E"/>
    <w:rsid w:val="00DC170F"/>
    <w:rsid w:val="00DC71C0"/>
    <w:rsid w:val="00DE4696"/>
    <w:rsid w:val="00DF0869"/>
    <w:rsid w:val="00DF1E98"/>
    <w:rsid w:val="00DF2745"/>
    <w:rsid w:val="00E05F70"/>
    <w:rsid w:val="00E26208"/>
    <w:rsid w:val="00E3281B"/>
    <w:rsid w:val="00E60DD3"/>
    <w:rsid w:val="00E66747"/>
    <w:rsid w:val="00E67262"/>
    <w:rsid w:val="00E82578"/>
    <w:rsid w:val="00E83E16"/>
    <w:rsid w:val="00E95BF3"/>
    <w:rsid w:val="00EB1BCE"/>
    <w:rsid w:val="00EC2AB9"/>
    <w:rsid w:val="00EC3985"/>
    <w:rsid w:val="00F00C3C"/>
    <w:rsid w:val="00F127D5"/>
    <w:rsid w:val="00F1280B"/>
    <w:rsid w:val="00F138EF"/>
    <w:rsid w:val="00F20D51"/>
    <w:rsid w:val="00F22825"/>
    <w:rsid w:val="00F33438"/>
    <w:rsid w:val="00F715A6"/>
    <w:rsid w:val="00FB4D6E"/>
    <w:rsid w:val="00FB6EDC"/>
    <w:rsid w:val="00FE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6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65A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2765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276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276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65A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765AE"/>
    <w:pPr>
      <w:widowControl w:val="0"/>
      <w:shd w:val="clear" w:color="auto" w:fill="FFFFFF"/>
      <w:spacing w:after="180" w:line="25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2765AE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2765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65AE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2765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765AE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;Курсив"/>
    <w:basedOn w:val="2"/>
    <w:rsid w:val="002765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16D6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16D68"/>
    <w:pPr>
      <w:widowControl w:val="0"/>
      <w:shd w:val="clear" w:color="auto" w:fill="FFFFFF"/>
      <w:spacing w:before="360" w:after="0" w:line="302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011pt">
    <w:name w:val="Основной текст (10) + 11 pt;Не курсив"/>
    <w:basedOn w:val="100"/>
    <w:rsid w:val="00934B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B4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0406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38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767A"/>
    <w:rPr>
      <w:color w:val="0000FF" w:themeColor="hyperlink"/>
      <w:u w:val="single"/>
    </w:rPr>
  </w:style>
  <w:style w:type="character" w:customStyle="1" w:styleId="211">
    <w:name w:val="Основной текст (2) + 11"/>
    <w:aliases w:val="5 pt,Курсив"/>
    <w:basedOn w:val="2"/>
    <w:rsid w:val="00A56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9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5BF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47B0D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qFormat/>
    <w:rsid w:val="00F20D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F20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F20D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.Текст"/>
    <w:link w:val="13"/>
    <w:qFormat/>
    <w:rsid w:val="00F715A6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3">
    <w:name w:val="1.Текст Знак"/>
    <w:link w:val="12"/>
    <w:rsid w:val="00F715A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715A6"/>
  </w:style>
  <w:style w:type="character" w:styleId="ac">
    <w:name w:val="Emphasis"/>
    <w:basedOn w:val="a0"/>
    <w:qFormat/>
    <w:rsid w:val="00F715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6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65A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2765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276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276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65A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765AE"/>
    <w:pPr>
      <w:widowControl w:val="0"/>
      <w:shd w:val="clear" w:color="auto" w:fill="FFFFFF"/>
      <w:spacing w:after="180" w:line="25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2765AE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2765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65AE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2765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765AE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;Курсив"/>
    <w:basedOn w:val="2"/>
    <w:rsid w:val="002765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16D6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16D68"/>
    <w:pPr>
      <w:widowControl w:val="0"/>
      <w:shd w:val="clear" w:color="auto" w:fill="FFFFFF"/>
      <w:spacing w:before="360" w:after="0" w:line="302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011pt">
    <w:name w:val="Основной текст (10) + 11 pt;Не курсив"/>
    <w:basedOn w:val="100"/>
    <w:rsid w:val="00934B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B4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0406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38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767A"/>
    <w:rPr>
      <w:color w:val="0000FF" w:themeColor="hyperlink"/>
      <w:u w:val="single"/>
    </w:rPr>
  </w:style>
  <w:style w:type="character" w:customStyle="1" w:styleId="211">
    <w:name w:val="Основной текст (2) + 11"/>
    <w:aliases w:val="5 pt,Курсив"/>
    <w:basedOn w:val="2"/>
    <w:rsid w:val="00A56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9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5BF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47B0D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qFormat/>
    <w:rsid w:val="00F20D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F20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F20D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.Текст"/>
    <w:link w:val="13"/>
    <w:qFormat/>
    <w:rsid w:val="00F715A6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3">
    <w:name w:val="1.Текст Знак"/>
    <w:link w:val="12"/>
    <w:rsid w:val="00F715A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715A6"/>
  </w:style>
  <w:style w:type="character" w:styleId="ac">
    <w:name w:val="Emphasis"/>
    <w:basedOn w:val="a0"/>
    <w:qFormat/>
    <w:rsid w:val="00F71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B593-79B6-41EC-B345-4B5C652F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6361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Ильинична Шашева</dc:creator>
  <cp:lastModifiedBy>Анна</cp:lastModifiedBy>
  <cp:revision>2</cp:revision>
  <cp:lastPrinted>2021-04-29T06:37:00Z</cp:lastPrinted>
  <dcterms:created xsi:type="dcterms:W3CDTF">2023-04-24T13:14:00Z</dcterms:created>
  <dcterms:modified xsi:type="dcterms:W3CDTF">2023-04-24T13:14:00Z</dcterms:modified>
</cp:coreProperties>
</file>