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B6" w:rsidRDefault="00DA31B6"/>
    <w:p w:rsidR="00240262" w:rsidRDefault="00240262" w:rsidP="00240262">
      <w:pPr>
        <w:pStyle w:val="a3"/>
        <w:shd w:val="clear" w:color="auto" w:fill="F5F5F7"/>
        <w:spacing w:before="0" w:beforeAutospacing="0"/>
        <w:jc w:val="center"/>
        <w:rPr>
          <w:rFonts w:ascii="Golos-Regular" w:hAnsi="Golos-Regular"/>
          <w:color w:val="212529"/>
        </w:rPr>
      </w:pPr>
      <w:r>
        <w:rPr>
          <w:rFonts w:ascii="Golos-Regular" w:hAnsi="Golos-Regular"/>
          <w:b/>
          <w:bCs/>
          <w:color w:val="212529"/>
        </w:rPr>
        <w:t xml:space="preserve">   </w:t>
      </w:r>
      <w:bookmarkStart w:id="0" w:name="_GoBack"/>
      <w:bookmarkEnd w:id="0"/>
      <w:r>
        <w:rPr>
          <w:rFonts w:ascii="Golos-Regular" w:hAnsi="Golos-Regular"/>
          <w:b/>
          <w:bCs/>
          <w:color w:val="212529"/>
        </w:rPr>
        <w:t>Уважаемые представители бизнес сообщества!</w:t>
      </w: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proofErr w:type="gramStart"/>
      <w:r>
        <w:rPr>
          <w:rFonts w:ascii="Golos-Regular" w:hAnsi="Golos-Regular"/>
          <w:color w:val="212529"/>
        </w:rPr>
        <w:t>Министерство сельского хозяйства и потребительского рынка Республики Коми (далее – Министерство) информирует, что Законом Республики Коми от 26.09.2023 № 81-РЗ «О внесении изменений в статью 1 Закона Республики Коми «О некоторых вопросах в области государственного регулирования торговой деятельности в Республике Коми» полномочиями на заключение соглашений с хозяйствующими субъектами в соответствии с Постановлением Правительства Российской Федерации № 662 (далее — Соглашение) наделено Министерство, как уполномоченный</w:t>
      </w:r>
      <w:proofErr w:type="gramEnd"/>
      <w:r>
        <w:rPr>
          <w:rFonts w:ascii="Golos-Regular" w:hAnsi="Golos-Regular"/>
          <w:color w:val="212529"/>
        </w:rPr>
        <w:t xml:space="preserve"> Правительством Республики Коми орган исполнительной власти в области государственного регулирования торговой деятельности в Республике Коми.</w:t>
      </w: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В целях проявления социальной ответственности и добросовестного поведения, основанного на принципах ответственного ценообразования, предлагаем присоединиться к Соглашению «О стабилизации цен на товары,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цены».</w:t>
      </w: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Соглашение открыто для присоединения организаций торговли, признающих указанные положения, и готовых принять на себя обязательства, вытекающие из настоящего Соглашения (информация прилагается).</w:t>
      </w: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proofErr w:type="gramStart"/>
      <w:r>
        <w:rPr>
          <w:rFonts w:ascii="Golos-Regular" w:hAnsi="Golos-Regular"/>
          <w:color w:val="212529"/>
        </w:rPr>
        <w:t>Ранее, в целях повышения ценовой доступности продовольственных товаров для граждан Федеральная антимонопольная служба (далее – ФАС России) предложила торговым сетям проявить социальную ответственность и принять на себя добровольные обязательства об ограничении собственных наценок на отдельные позиции внутри каждой из 25 категорий социально значимых продовольственных товаров, а также обеспечить их наличие в торговых объектах в достаточном объеме.</w:t>
      </w:r>
      <w:proofErr w:type="gramEnd"/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Добровольные обязательства по ограничению наценок до 10% на отдельные позиции всех социально значимых продовольственных товаров с начала 2022 года взяли на себя федеральные торговые сети «Пятерочка», «Перекресток», «Карусель», «Магнит» и «</w:t>
      </w:r>
      <w:proofErr w:type="spellStart"/>
      <w:r>
        <w:rPr>
          <w:rFonts w:ascii="Golos-Regular" w:hAnsi="Golos-Regular"/>
          <w:color w:val="212529"/>
        </w:rPr>
        <w:t>Дикси</w:t>
      </w:r>
      <w:proofErr w:type="spellEnd"/>
      <w:r>
        <w:rPr>
          <w:rFonts w:ascii="Golos-Regular" w:hAnsi="Golos-Regular"/>
          <w:color w:val="212529"/>
        </w:rPr>
        <w:t>», «Бристоль».</w:t>
      </w: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С начала марта 2022 года дополнительные обязательства по ограничению наценок до 5% на отдельные позиции 4 групп товаров (хлеб и хлебобулочные изделия, молочная продукция, сахар песок и овощи «</w:t>
      </w:r>
      <w:proofErr w:type="spellStart"/>
      <w:r>
        <w:rPr>
          <w:rFonts w:ascii="Golos-Regular" w:hAnsi="Golos-Regular"/>
          <w:color w:val="212529"/>
        </w:rPr>
        <w:t>борщевого</w:t>
      </w:r>
      <w:proofErr w:type="spellEnd"/>
      <w:r>
        <w:rPr>
          <w:rFonts w:ascii="Golos-Regular" w:hAnsi="Golos-Regular"/>
          <w:color w:val="212529"/>
        </w:rPr>
        <w:t xml:space="preserve"> набора») взяли на себя федеральные торговые сети «Ашан» и «Атак», «</w:t>
      </w:r>
      <w:proofErr w:type="spellStart"/>
      <w:r>
        <w:rPr>
          <w:rFonts w:ascii="Golos-Regular" w:hAnsi="Golos-Regular"/>
          <w:color w:val="212529"/>
        </w:rPr>
        <w:t>О’Кей</w:t>
      </w:r>
      <w:proofErr w:type="spellEnd"/>
      <w:r>
        <w:rPr>
          <w:rFonts w:ascii="Golos-Regular" w:hAnsi="Golos-Regular"/>
          <w:color w:val="212529"/>
        </w:rPr>
        <w:t>», «Магнит» и «</w:t>
      </w:r>
      <w:proofErr w:type="spellStart"/>
      <w:r>
        <w:rPr>
          <w:rFonts w:ascii="Golos-Regular" w:hAnsi="Golos-Regular"/>
          <w:color w:val="212529"/>
        </w:rPr>
        <w:t>Дикси</w:t>
      </w:r>
      <w:proofErr w:type="spellEnd"/>
      <w:r>
        <w:rPr>
          <w:rFonts w:ascii="Golos-Regular" w:hAnsi="Golos-Regular"/>
          <w:color w:val="212529"/>
        </w:rPr>
        <w:t>», «Пятерочка», «Перекресток» и «Карусель».</w:t>
      </w: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proofErr w:type="gramStart"/>
      <w:r>
        <w:rPr>
          <w:rFonts w:ascii="Golos-Regular" w:hAnsi="Golos-Regular"/>
          <w:color w:val="212529"/>
        </w:rPr>
        <w:t>Кроме того, в соответствии с предписанием ФАС России, выданным по итогам рассмотрения ходатайств ООО «Корпоративный центр ИКС 5», еще 2 торговые сети «</w:t>
      </w:r>
      <w:proofErr w:type="spellStart"/>
      <w:r>
        <w:rPr>
          <w:rFonts w:ascii="Golos-Regular" w:hAnsi="Golos-Regular"/>
          <w:color w:val="212529"/>
        </w:rPr>
        <w:t>Слата</w:t>
      </w:r>
      <w:proofErr w:type="spellEnd"/>
      <w:r>
        <w:rPr>
          <w:rFonts w:ascii="Golos-Regular" w:hAnsi="Golos-Regular"/>
          <w:color w:val="212529"/>
        </w:rPr>
        <w:t>» (ООО «Маяк») и «Красный Яр» (ООО «Смарт») установили на отдельные товарные позиции наценки в размере не более 5% в 4 категориях, в размере не более 10% в остальных категориях социально значимых продовольственных товаров.</w:t>
      </w:r>
      <w:proofErr w:type="gramEnd"/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t>По данным ФАС России инициативу поддержали 84 торговые сети и большое количество магазинов несетевой торговли в 33 субъектах Российской Федерации, включая Луганскую Народную Республику.</w:t>
      </w: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r>
        <w:rPr>
          <w:rFonts w:ascii="Golos-Regular" w:hAnsi="Golos-Regular"/>
          <w:color w:val="212529"/>
        </w:rPr>
        <w:lastRenderedPageBreak/>
        <w:t>По вопросам присоединения к Соглашениям просим обращаться в Отдел внутренней торговли Министерства сельского хозяйства и потребительского рынка Республики Коми по телефонам: 8 (8212) 255-440 (доб. 1183, 1324), e-</w:t>
      </w:r>
      <w:proofErr w:type="spellStart"/>
      <w:r>
        <w:rPr>
          <w:rFonts w:ascii="Golos-Regular" w:hAnsi="Golos-Regular"/>
          <w:color w:val="212529"/>
        </w:rPr>
        <w:t>mail</w:t>
      </w:r>
      <w:proofErr w:type="spellEnd"/>
      <w:r>
        <w:rPr>
          <w:rFonts w:ascii="Golos-Regular" w:hAnsi="Golos-Regular"/>
          <w:color w:val="212529"/>
        </w:rPr>
        <w:t>: </w:t>
      </w:r>
      <w:hyperlink r:id="rId5" w:tgtFrame="_blank" w:history="1">
        <w:r>
          <w:rPr>
            <w:rStyle w:val="a4"/>
            <w:rFonts w:ascii="Golos-Regular" w:hAnsi="Golos-Regular"/>
            <w:color w:val="007BFF"/>
            <w:u w:val="none"/>
          </w:rPr>
          <w:t>a.a.elsakova@minshp.rkomi.ru</w:t>
        </w:r>
      </w:hyperlink>
      <w:r>
        <w:rPr>
          <w:rFonts w:ascii="Golos-Regular" w:hAnsi="Golos-Regular"/>
          <w:color w:val="212529"/>
        </w:rPr>
        <w:t>.</w:t>
      </w: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hyperlink r:id="rId6" w:tgtFrame="_blank" w:tooltip="Дата создания: 2023-11-16" w:history="1">
        <w:r>
          <w:rPr>
            <w:rStyle w:val="a4"/>
            <w:rFonts w:ascii="Golos-Regular" w:hAnsi="Golos-Regular"/>
            <w:color w:val="007BFF"/>
            <w:u w:val="none"/>
          </w:rPr>
          <w:t>Соглашение о стабилизации цен на товары,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</w:t>
        </w:r>
      </w:hyperlink>
      <w:r>
        <w:rPr>
          <w:rFonts w:ascii="Golos-Regular" w:hAnsi="Golos-Regular"/>
          <w:color w:val="212529"/>
        </w:rPr>
        <w:t> (</w:t>
      </w:r>
      <w:hyperlink r:id="rId7" w:tgtFrame="_blank" w:tooltip="Дата создания: 2023-11-16" w:history="1">
        <w:r>
          <w:rPr>
            <w:rStyle w:val="a4"/>
            <w:rFonts w:ascii="Golos-Regular" w:hAnsi="Golos-Regular"/>
            <w:color w:val="007BFF"/>
            <w:u w:val="none"/>
          </w:rPr>
          <w:t>Приложение 1</w:t>
        </w:r>
      </w:hyperlink>
      <w:r>
        <w:rPr>
          <w:rFonts w:ascii="Golos-Regular" w:hAnsi="Golos-Regular"/>
          <w:color w:val="212529"/>
        </w:rPr>
        <w:t>, </w:t>
      </w:r>
      <w:hyperlink r:id="rId8" w:tgtFrame="_blank" w:tooltip="Дата создания: 2023-11-16" w:history="1">
        <w:r>
          <w:rPr>
            <w:rStyle w:val="a4"/>
            <w:rFonts w:ascii="Golos-Regular" w:hAnsi="Golos-Regular"/>
            <w:color w:val="007BFF"/>
            <w:u w:val="none"/>
          </w:rPr>
          <w:t>Приложение 2</w:t>
        </w:r>
      </w:hyperlink>
      <w:r>
        <w:rPr>
          <w:rFonts w:ascii="Golos-Regular" w:hAnsi="Golos-Regular"/>
          <w:color w:val="212529"/>
        </w:rPr>
        <w:t>, </w:t>
      </w:r>
      <w:hyperlink r:id="rId9" w:tgtFrame="_blank" w:tooltip="Дата создания: 2023-11-20" w:history="1">
        <w:r>
          <w:rPr>
            <w:rStyle w:val="a4"/>
            <w:rFonts w:ascii="Golos-Regular" w:hAnsi="Golos-Regular"/>
            <w:color w:val="007BFF"/>
            <w:u w:val="none"/>
          </w:rPr>
          <w:t>Перечень</w:t>
        </w:r>
      </w:hyperlink>
      <w:r>
        <w:rPr>
          <w:rFonts w:ascii="Golos-Regular" w:hAnsi="Golos-Regular"/>
          <w:color w:val="212529"/>
        </w:rPr>
        <w:t>)</w:t>
      </w:r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hyperlink r:id="rId10" w:tgtFrame="_blank" w:history="1">
        <w:r>
          <w:rPr>
            <w:rStyle w:val="a4"/>
            <w:rFonts w:ascii="Golos-Regular" w:hAnsi="Golos-Regular"/>
            <w:color w:val="0056B3"/>
            <w:shd w:val="clear" w:color="auto" w:fill="FFFFFF"/>
          </w:rPr>
          <w:t>Закон Республики Коми от 21.09.2023</w:t>
        </w:r>
        <w:proofErr w:type="gramStart"/>
        <w:r>
          <w:rPr>
            <w:rStyle w:val="a4"/>
            <w:rFonts w:ascii="Golos-Regular" w:hAnsi="Golos-Regular"/>
            <w:color w:val="0056B3"/>
            <w:shd w:val="clear" w:color="auto" w:fill="FFFFFF"/>
          </w:rPr>
          <w:t xml:space="preserve"> О</w:t>
        </w:r>
        <w:proofErr w:type="gramEnd"/>
        <w:r>
          <w:rPr>
            <w:rStyle w:val="a4"/>
            <w:rFonts w:ascii="Golos-Regular" w:hAnsi="Golos-Regular"/>
            <w:color w:val="0056B3"/>
            <w:shd w:val="clear" w:color="auto" w:fill="FFFFFF"/>
          </w:rPr>
          <w:t xml:space="preserve"> внесении изменений в статью 1 Закона Республики Коми "О некоторых вопросах в области государственного регулирования торговой деятельности в Республике Коми"</w:t>
        </w:r>
      </w:hyperlink>
    </w:p>
    <w:p w:rsidR="00240262" w:rsidRDefault="00240262" w:rsidP="00240262">
      <w:pPr>
        <w:pStyle w:val="a3"/>
        <w:shd w:val="clear" w:color="auto" w:fill="F5F5F7"/>
        <w:spacing w:before="0" w:beforeAutospacing="0"/>
        <w:jc w:val="both"/>
        <w:rPr>
          <w:rFonts w:ascii="Golos-Regular" w:hAnsi="Golos-Regular"/>
          <w:color w:val="212529"/>
        </w:rPr>
      </w:pPr>
      <w:hyperlink r:id="rId11" w:tgtFrame="_blank" w:history="1">
        <w:r>
          <w:rPr>
            <w:rStyle w:val="a4"/>
            <w:rFonts w:ascii="Golos-Regular" w:hAnsi="Golos-Regular"/>
            <w:color w:val="007BFF"/>
            <w:u w:val="none"/>
          </w:rPr>
          <w:t>Постановление Правительства Российской Федерации от 26.04.2023 № 662 "О случаях допустимости соглашений, заключаемых органами государственной власти субъектов Российской Федерации с хозяйствующими субъектами в целях стабилизации цен на товары, включенные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цены"</w:t>
        </w:r>
      </w:hyperlink>
    </w:p>
    <w:p w:rsidR="00240262" w:rsidRDefault="00240262"/>
    <w:sectPr w:rsidR="0024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62"/>
    <w:rsid w:val="00240262"/>
    <w:rsid w:val="007841FE"/>
    <w:rsid w:val="00D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hp.rkomi.ru/uploads/documents/prilozhenie_2_reestr_2023-11-16_15-30-2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shp.rkomi.ru/uploads/documents/prilozhenie_1_forma_soglasheniya_msh_rk_2023-11-16_15-30-27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shp.rkomi.ru/uploads/documents/skan_kopiya_soglasheniya_2023-11-16_15-30-27.pdf" TargetMode="External"/><Relationship Id="rId11" Type="http://schemas.openxmlformats.org/officeDocument/2006/relationships/hyperlink" Target="http://publication.pravo.gov.ru/Document/View/0001202304280068" TargetMode="External"/><Relationship Id="rId5" Type="http://schemas.openxmlformats.org/officeDocument/2006/relationships/hyperlink" Target="mailto:a.a.elsakova@minshp.rkomi.ru" TargetMode="External"/><Relationship Id="rId10" Type="http://schemas.openxmlformats.org/officeDocument/2006/relationships/hyperlink" Target="https://law.rkomi.ru/files/104/413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hp.rkomi.ru/uploads/documents/perechen_postanovlenie_pravitelstva_rf_ot_15_07_2010_n_530_2023-11-20_10-41-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Попов</cp:lastModifiedBy>
  <cp:revision>1</cp:revision>
  <dcterms:created xsi:type="dcterms:W3CDTF">2023-12-01T07:21:00Z</dcterms:created>
  <dcterms:modified xsi:type="dcterms:W3CDTF">2023-12-01T07:22:00Z</dcterms:modified>
</cp:coreProperties>
</file>