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5C" w:rsidRDefault="001C0C5C" w:rsidP="001C0C5C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C0C5C" w:rsidRDefault="001C0C5C" w:rsidP="001C0C5C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C0C5C" w:rsidRDefault="001C0C5C" w:rsidP="001C0C5C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1C0C5C" w:rsidRDefault="001C0C5C" w:rsidP="001C0C5C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«Корткеросский»</w:t>
      </w:r>
    </w:p>
    <w:p w:rsidR="001C0C5C" w:rsidRDefault="001C0C5C" w:rsidP="001C0C5C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29.07.2020 № 1078</w:t>
      </w:r>
    </w:p>
    <w:p w:rsidR="001C0C5C" w:rsidRDefault="001C0C5C" w:rsidP="001C0C5C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1C0C5C" w:rsidRDefault="001C0C5C" w:rsidP="001C0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C0C5C" w:rsidRDefault="001C0C5C" w:rsidP="001C0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плану мероприятий («дорожная карта») </w:t>
      </w:r>
    </w:p>
    <w:p w:rsidR="001C0C5C" w:rsidRDefault="001C0C5C" w:rsidP="001C0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содействию развитию конкуренции на территории </w:t>
      </w:r>
    </w:p>
    <w:p w:rsidR="001C0C5C" w:rsidRDefault="001C0C5C" w:rsidP="001C0C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1C0C5C" w:rsidRDefault="001C0C5C" w:rsidP="001C0C5C">
      <w:pPr>
        <w:jc w:val="center"/>
        <w:rPr>
          <w:b/>
          <w:sz w:val="24"/>
        </w:rPr>
      </w:pPr>
      <w:r>
        <w:rPr>
          <w:b/>
          <w:sz w:val="28"/>
          <w:szCs w:val="28"/>
        </w:rPr>
        <w:t xml:space="preserve">за </w:t>
      </w:r>
      <w:r w:rsidR="000E19C1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 год</w:t>
      </w:r>
    </w:p>
    <w:p w:rsidR="001C0C5C" w:rsidRDefault="001C0C5C" w:rsidP="001C0C5C">
      <w:pPr>
        <w:jc w:val="center"/>
        <w:rPr>
          <w:b/>
          <w:sz w:val="24"/>
        </w:rPr>
      </w:pPr>
    </w:p>
    <w:tbl>
      <w:tblPr>
        <w:tblW w:w="1539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7"/>
        <w:gridCol w:w="61"/>
        <w:gridCol w:w="2359"/>
        <w:gridCol w:w="1560"/>
        <w:gridCol w:w="1559"/>
        <w:gridCol w:w="1559"/>
        <w:gridCol w:w="1134"/>
        <w:gridCol w:w="851"/>
        <w:gridCol w:w="850"/>
        <w:gridCol w:w="709"/>
        <w:gridCol w:w="1843"/>
        <w:gridCol w:w="212"/>
        <w:gridCol w:w="2056"/>
      </w:tblGrid>
      <w:tr w:rsidR="001C0C5C" w:rsidTr="001C0C5C">
        <w:trPr>
          <w:trHeight w:val="690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Факт, на  20__ года (отчетный период)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 значения, на 1 января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 исполнители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Отчёт об исполнении </w:t>
            </w:r>
          </w:p>
        </w:tc>
      </w:tr>
      <w:tr w:rsidR="001C0C5C" w:rsidTr="001C0C5C">
        <w:trPr>
          <w:trHeight w:val="6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  <w:tc>
          <w:tcPr>
            <w:tcW w:w="43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153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D2D2D"/>
                <w:sz w:val="28"/>
                <w:szCs w:val="28"/>
                <w:lang w:eastAsia="ru-RU"/>
              </w:rPr>
              <w:t>Мероприятия, направленные на содействие развитию конкуренции на товарных рынках в муниципальном районе  «Корткеросский»</w:t>
            </w:r>
          </w:p>
        </w:tc>
      </w:tr>
      <w:tr w:rsidR="001C0C5C" w:rsidTr="001C0C5C">
        <w:trPr>
          <w:trHeight w:val="690"/>
        </w:trPr>
        <w:tc>
          <w:tcPr>
            <w:tcW w:w="153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мероприятий по пресечению деятельности нелегальных перевозчиков, включая: организацию </w:t>
            </w:r>
            <w:r>
              <w:rPr>
                <w:sz w:val="24"/>
                <w:szCs w:val="24"/>
              </w:rPr>
              <w:lastRenderedPageBreak/>
              <w:t>взаимодействия с территориальными органами ФОИВ на территории Республики Коми (</w:t>
            </w:r>
            <w:proofErr w:type="spellStart"/>
            <w:r>
              <w:rPr>
                <w:sz w:val="24"/>
                <w:szCs w:val="24"/>
              </w:rPr>
              <w:t>Ространснадзор</w:t>
            </w:r>
            <w:proofErr w:type="spellEnd"/>
            <w:r>
              <w:rPr>
                <w:sz w:val="24"/>
                <w:szCs w:val="24"/>
              </w:rPr>
              <w:t>) с целью пресечения деятельности по перевозке пассажиров по муниципальным маршрутам без заключения договоров.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услуг (работ) по перевозке пассажиров автомобильным транспортом по </w:t>
            </w:r>
            <w:r>
              <w:rPr>
                <w:sz w:val="24"/>
                <w:szCs w:val="24"/>
              </w:rPr>
              <w:lastRenderedPageBreak/>
              <w:t>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0E1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МР «Корткеросский»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МР «Корткеросский»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МР «Корткеросский»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C9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Размещено на сайте АСТ «Сбербанк»</w:t>
            </w: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 w:rsidP="00C9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Размещено на сайте АСТ «Сбербанк»</w:t>
            </w: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</w:p>
          <w:p w:rsidR="00C91E6E" w:rsidRDefault="00C9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 паспорт </w:t>
            </w:r>
            <w:r>
              <w:rPr>
                <w:sz w:val="24"/>
                <w:szCs w:val="24"/>
              </w:rPr>
              <w:lastRenderedPageBreak/>
              <w:t>маршрутов № 14, 17, 19, № 515</w:t>
            </w: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 w:rsidP="00C91E6E">
            <w:pPr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Ведется реестр муниципальных маршрутов, поддерживается в актуальной редакции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C91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мониторинг ежемесячно</w:t>
            </w: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  <w:p w:rsidR="00AB187D" w:rsidRDefault="00C91E6E" w:rsidP="00C91E6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Утвержден реестр межмуниципальных и муниципальных маршрутов (постановление администрации МР «Корткеросский» от 07.04.2020 № 579</w:t>
            </w:r>
            <w:proofErr w:type="gramEnd"/>
          </w:p>
          <w:p w:rsidR="00AB187D" w:rsidRDefault="00AB187D">
            <w:pPr>
              <w:jc w:val="center"/>
              <w:rPr>
                <w:sz w:val="24"/>
                <w:szCs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  документа   планирования   </w:t>
            </w:r>
            <w:r>
              <w:rPr>
                <w:sz w:val="24"/>
                <w:szCs w:val="24"/>
              </w:rPr>
              <w:lastRenderedPageBreak/>
              <w:t>регулярных   автоперевозок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пассажиров   по   муниципальным   маршрутам   с   учетом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полученной в ходе анализа информации. В случае наличия такого документа,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необходимых изменений.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  и   развитие   частного   сектора   по   перевозке   пассажиров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автотранспортом   по   муниципальным   и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благоприятных условий субъектам транспортной инфраструктуры, включая: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сети регулярных маршрутов с учетом предложений,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изложенных в обращениях </w:t>
            </w:r>
            <w:r>
              <w:rPr>
                <w:sz w:val="24"/>
                <w:szCs w:val="24"/>
              </w:rPr>
              <w:lastRenderedPageBreak/>
              <w:t>негосударственных перевозчиков;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  создание   условий, обеспечивающих   безопасное   и   качественное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услуг по перевозке пассажиров.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1C0C5C">
        <w:trPr>
          <w:trHeight w:val="69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1C0C5C">
        <w:tc>
          <w:tcPr>
            <w:tcW w:w="153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2.Рынок теплоснабжения (производство тепловой энергии)</w:t>
            </w:r>
          </w:p>
        </w:tc>
      </w:tr>
      <w:tr w:rsidR="001C0C5C" w:rsidTr="001C0C5C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Заключение концессионных соглашений в отношении объектов теплоснабжения в муниципальных образованиях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AB1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Концессионные соглашения не заключались</w:t>
            </w:r>
          </w:p>
        </w:tc>
      </w:tr>
      <w:tr w:rsidR="001C0C5C" w:rsidTr="001C0C5C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Оформление правоустанавливающих документов на объекты теплоснабжения, постановка их на кадастровый учет в целях дальнейшей передачи в управление организациям частной формы собственности на основе заключения концессионных соглашений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</w:tr>
      <w:tr w:rsidR="001C0C5C" w:rsidTr="001C0C5C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Передача муниципальных объектов теплоснабжения в собственность организациям частной формы собственности при </w:t>
            </w:r>
            <w:r>
              <w:rPr>
                <w:color w:val="2D2D2D"/>
                <w:sz w:val="24"/>
                <w:szCs w:val="24"/>
              </w:rPr>
              <w:lastRenderedPageBreak/>
              <w:t>условии установления инвестиционных и эксплуатационных обязательств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E02120">
            <w:pPr>
              <w:jc w:val="center"/>
              <w:rPr>
                <w:sz w:val="24"/>
                <w:szCs w:val="24"/>
              </w:rPr>
            </w:pPr>
            <w:r w:rsidRPr="00E02120">
              <w:rPr>
                <w:color w:val="2D2D2D"/>
                <w:sz w:val="24"/>
                <w:szCs w:val="24"/>
              </w:rPr>
              <w:t xml:space="preserve">Муниципальные объекты теплоснабжения в собственность организациям частной формы собственности при условии </w:t>
            </w:r>
            <w:r w:rsidRPr="00E02120">
              <w:rPr>
                <w:color w:val="2D2D2D"/>
                <w:sz w:val="24"/>
                <w:szCs w:val="24"/>
              </w:rPr>
              <w:lastRenderedPageBreak/>
              <w:t>установления инвестиционных и эксплуатационных обязательств не передавались</w:t>
            </w:r>
          </w:p>
        </w:tc>
      </w:tr>
      <w:tr w:rsidR="001C0C5C" w:rsidTr="001C0C5C">
        <w:tc>
          <w:tcPr>
            <w:tcW w:w="153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3.Рынок переработки водных биологических ресурсов</w:t>
            </w:r>
          </w:p>
        </w:tc>
      </w:tr>
      <w:tr w:rsidR="001C0C5C" w:rsidTr="001C0C5C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 выявление потенциальных участников рынка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организаций частной формы собственности на рынке переработки водных биоресурсов, процентов 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экономической политики администрации МР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9D7E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Потенциальных участников рынка не выявлено</w:t>
            </w:r>
          </w:p>
        </w:tc>
      </w:tr>
    </w:tbl>
    <w:p w:rsidR="001C0C5C" w:rsidRDefault="001C0C5C" w:rsidP="001C0C5C">
      <w:r>
        <w:br w:type="page"/>
      </w:r>
    </w:p>
    <w:tbl>
      <w:tblPr>
        <w:tblW w:w="1553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359"/>
        <w:gridCol w:w="1560"/>
        <w:gridCol w:w="1559"/>
        <w:gridCol w:w="1559"/>
        <w:gridCol w:w="1134"/>
        <w:gridCol w:w="851"/>
        <w:gridCol w:w="850"/>
        <w:gridCol w:w="709"/>
        <w:gridCol w:w="2055"/>
        <w:gridCol w:w="71"/>
        <w:gridCol w:w="2125"/>
      </w:tblGrid>
      <w:tr w:rsidR="001C0C5C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Рынок услуг дошкольного образования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 обучающих семинаров  с гражданами желающими открыть частные дошкольные образовательные организации (ДОО), центры по присмотру и уходу за детьми. Организация консультационной помощи: - в регистрации и лицензировании негосударственных дошкольных образовательных организаций 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 - образовательные программы дошкольного образования, в общей численности обучающихся дошкольного возраста в </w:t>
            </w:r>
            <w:r>
              <w:rPr>
                <w:bCs/>
                <w:sz w:val="24"/>
                <w:szCs w:val="24"/>
              </w:rPr>
              <w:lastRenderedPageBreak/>
              <w:t>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муниципального района «Корткеросский» 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A13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gramStart"/>
            <w:r>
              <w:rPr>
                <w:sz w:val="24"/>
                <w:szCs w:val="24"/>
              </w:rPr>
              <w:t>декабре</w:t>
            </w:r>
            <w:proofErr w:type="gramEnd"/>
            <w:r>
              <w:rPr>
                <w:sz w:val="24"/>
                <w:szCs w:val="24"/>
              </w:rPr>
              <w:t xml:space="preserve"> 2020 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информации о мерах поддержки в сфере дошкольного (общего, дополнительного) образования частных организаций и индивидуальных предпринимателей на официальных </w:t>
            </w:r>
            <w:r>
              <w:rPr>
                <w:sz w:val="24"/>
                <w:szCs w:val="24"/>
              </w:rPr>
              <w:lastRenderedPageBreak/>
              <w:t>сайтах администрации муниципального образования и управления образования»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Рынок услуг общего образования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 обучающих семинаров  с гражданами желающими открыть частные дошкольные образовательные организации (ДОО), центры по присмотру и уходу за детьми. Организация консультационной </w:t>
            </w:r>
            <w:r>
              <w:rPr>
                <w:sz w:val="24"/>
                <w:szCs w:val="24"/>
              </w:rPr>
              <w:lastRenderedPageBreak/>
              <w:t>помощи: - в регистрации и лицензировании негосударственных дошкольных образовательных организаций 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 в частных образовательных организациях, реализующих основные общеобразовательные программы - образовател</w:t>
            </w:r>
            <w:r>
              <w:rPr>
                <w:sz w:val="24"/>
                <w:szCs w:val="24"/>
              </w:rPr>
              <w:lastRenderedPageBreak/>
              <w:t>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основного общего образования в частных образовательных организациях не реализуются</w:t>
            </w:r>
          </w:p>
        </w:tc>
      </w:tr>
      <w:tr w:rsidR="001C0C5C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Рынок услуг дополнительного образования детей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 обучающих семинаров  с гражданами желающими открыть частные дошкольные образовательные организации (ДОО), центры по присмотру и уходу за детьми. Организация консультационной помощи: - в регистрации и лицензировании негосударственных дошкольных образовательных организаций </w:t>
            </w:r>
          </w:p>
          <w:p w:rsidR="001C0C5C" w:rsidRDefault="001C0C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</w:t>
            </w:r>
            <w:r>
              <w:rPr>
                <w:sz w:val="24"/>
                <w:szCs w:val="24"/>
              </w:rPr>
              <w:lastRenderedPageBreak/>
              <w:t>общеобразовательные программы - образовательные программы начального общего, основного общего, среднего общего образования,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A13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основного общего образования в частных образовательных организациях не реализуются, в связи с отсутствием частных образовательных организаций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поддержке частных организаций и индивидуальных предпринимателей, реализующих программы дополнительного образования детей посредством системы персонифицированного финансирования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муниципального района «Корткеросский», МОО «РЦДО» с. Корткерос 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 w:rsidP="0086018C">
            <w:pPr>
              <w:jc w:val="center"/>
              <w:rPr>
                <w:sz w:val="24"/>
                <w:szCs w:val="24"/>
                <w:highlight w:val="yellow"/>
              </w:rPr>
            </w:pPr>
            <w:r w:rsidRPr="005B5B36">
              <w:rPr>
                <w:sz w:val="24"/>
                <w:szCs w:val="24"/>
              </w:rPr>
              <w:t>Отсутствуют частные организации в сфере образования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методической и консультативной помощи частным учреждениям  </w:t>
            </w:r>
            <w:r>
              <w:rPr>
                <w:sz w:val="24"/>
                <w:szCs w:val="24"/>
              </w:rPr>
              <w:lastRenderedPageBreak/>
              <w:t>дополнительного образования детей и физическим лицам по вопросам организации образовательной деятельности и порядку предоставления субсидий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 w:rsidP="0086018C">
            <w:pPr>
              <w:jc w:val="center"/>
              <w:rPr>
                <w:sz w:val="24"/>
                <w:szCs w:val="24"/>
                <w:highlight w:val="yellow"/>
              </w:rPr>
            </w:pPr>
            <w:r w:rsidRPr="005B5B36">
              <w:rPr>
                <w:sz w:val="24"/>
                <w:szCs w:val="24"/>
              </w:rPr>
              <w:t>Отсутствуют частные организации в сфере образования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организаций, осуществляющих обучение, о мерах поддержки реализации программ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  <w:highlight w:val="yellow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конференций, семинаров, мастер-классов по повышению качества образовательных услуг с участием негосударственных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  <w:highlight w:val="yellow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Систематизация </w:t>
            </w:r>
            <w:r>
              <w:rPr>
                <w:sz w:val="24"/>
                <w:szCs w:val="24"/>
              </w:rPr>
              <w:lastRenderedPageBreak/>
              <w:t>данных об индивидуальных предпринимателях и организациях (кроме государственных и муниципальных), оказывающих образовательные услуги в сфере дополнительного образования по дополнительным общеобразовательным программам для детей и молодежи в возрасте от 5 до 18 лет, проживающих на территории МР «Корткеросский»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  <w:highlight w:val="yellow"/>
              </w:rPr>
            </w:pPr>
          </w:p>
        </w:tc>
      </w:tr>
      <w:tr w:rsidR="008A7CA1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 w:rsidP="00E0212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Рынок ритуальных услуг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Разработка требований к качеству предоставляемых услуг по погребению на территории муниципального образования муниципального района «Корткеросский» </w:t>
            </w:r>
          </w:p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МР «Корткеросский»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МР «Корткеросский»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spacing w:line="315" w:lineRule="atLeast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Проведение мониторинга цен на ритуальные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Взаимодействие с муниципальными образованиями по вопросам организации оказания ритуальных услуг путем оказания методической помощи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Включение в муниципальные программы мероприятий по реорганизации муниципальных унитарных предприятий и муниципальных бюджетных учреждений в муниципальные казенные учреждения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обеспечения покрытия </w:t>
            </w:r>
            <w:r>
              <w:rPr>
                <w:sz w:val="24"/>
                <w:szCs w:val="24"/>
              </w:rPr>
              <w:lastRenderedPageBreak/>
              <w:t>территорий муниципальных образований в МО МР «Корткеросский» современными услугами связи, включая широкополосный доступ к сети Интернет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Служба по информатизации, </w:t>
            </w:r>
            <w:r>
              <w:rPr>
                <w:sz w:val="24"/>
                <w:szCs w:val="24"/>
              </w:rPr>
              <w:lastRenderedPageBreak/>
              <w:t>автоматизации и защите информации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района «Корткеросский»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 w:rsidP="008A7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проводился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Сформировать и утвердить перечень объектов муниципальной собственности для размещения объектов, сооружений и средств связи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Pr="00E02120" w:rsidRDefault="008A7CA1" w:rsidP="00E02120">
            <w:pPr>
              <w:jc w:val="center"/>
              <w:rPr>
                <w:sz w:val="24"/>
                <w:szCs w:val="24"/>
              </w:rPr>
            </w:pPr>
            <w:r w:rsidRPr="00E02120">
              <w:rPr>
                <w:color w:val="000000"/>
                <w:sz w:val="24"/>
                <w:szCs w:val="24"/>
              </w:rPr>
              <w:t xml:space="preserve">Арендная плата за использование муниципальным имуществом, находящемся в собственности муниципального района «Корткеросский» регламентировано решением Совета муниципального района «Корткеросский» </w:t>
            </w:r>
            <w:r w:rsidRPr="00E02120">
              <w:rPr>
                <w:sz w:val="24"/>
                <w:szCs w:val="24"/>
              </w:rPr>
              <w:t xml:space="preserve">от 28.03.2018 № VI-26/28, разработанного в соответствии с Постановлением Правительства Республики Коми </w:t>
            </w:r>
            <w:r w:rsidRPr="00E02120">
              <w:rPr>
                <w:sz w:val="24"/>
                <w:szCs w:val="24"/>
              </w:rPr>
              <w:lastRenderedPageBreak/>
              <w:t>от 06.12.2002 № 200.</w:t>
            </w:r>
          </w:p>
          <w:p w:rsidR="008A7CA1" w:rsidRDefault="008A7CA1" w:rsidP="00E02120">
            <w:pPr>
              <w:jc w:val="center"/>
              <w:rPr>
                <w:sz w:val="24"/>
                <w:szCs w:val="24"/>
              </w:rPr>
            </w:pPr>
            <w:r w:rsidRPr="00E02120">
              <w:rPr>
                <w:sz w:val="24"/>
                <w:szCs w:val="24"/>
              </w:rPr>
              <w:t>Положение о порядке предоставления имущества, находящегося в муниципальной собственности принято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Разработать и утвердить положение о порядке предоставления имущества, находящегося в /муниципальной собственности, для размещения объектов, сооружений и </w:t>
            </w:r>
            <w:r>
              <w:rPr>
                <w:sz w:val="24"/>
                <w:szCs w:val="24"/>
              </w:rPr>
              <w:lastRenderedPageBreak/>
              <w:t>средств связи, закрепить в нем порядок ценообразования и сроки предоставления, а также разработать и утвердить методические рекомендации по установлению арендной платы (платы за размещение) с учетом экономически обоснованных тарифов, возможность осуществления операторами связи технического обслуживания и модернизации объектов, сооружений и средств связи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pStyle w:val="a5"/>
              <w:suppressAutoHyphens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9.Рынок архитектурно-строительного проектирования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достижения рекомендованного уровня ключевого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</w:t>
            </w:r>
            <w:r>
              <w:rPr>
                <w:sz w:val="24"/>
                <w:szCs w:val="24"/>
              </w:rPr>
              <w:lastRenderedPageBreak/>
              <w:t xml:space="preserve">ти в сфере </w:t>
            </w:r>
            <w:r>
              <w:rPr>
                <w:rFonts w:eastAsia="Calibri"/>
                <w:bCs/>
                <w:sz w:val="24"/>
                <w:szCs w:val="24"/>
              </w:rPr>
              <w:t>архитектурно-строительного проектирования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капитальному строительству и территориальному развитию </w:t>
            </w:r>
            <w:r>
              <w:rPr>
                <w:sz w:val="24"/>
                <w:szCs w:val="24"/>
              </w:rPr>
              <w:lastRenderedPageBreak/>
              <w:t>администрации МР «Корткеросский»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Pr="00DC33E4" w:rsidRDefault="009D7E65">
            <w:pPr>
              <w:jc w:val="center"/>
              <w:rPr>
                <w:sz w:val="24"/>
                <w:szCs w:val="24"/>
              </w:rPr>
            </w:pPr>
            <w:r w:rsidRPr="00DC33E4">
              <w:rPr>
                <w:sz w:val="24"/>
                <w:szCs w:val="24"/>
              </w:rPr>
              <w:lastRenderedPageBreak/>
              <w:t>Проводится</w:t>
            </w:r>
          </w:p>
          <w:p w:rsidR="009D7E65" w:rsidRDefault="009D7E65">
            <w:pPr>
              <w:jc w:val="center"/>
              <w:rPr>
                <w:b/>
                <w:sz w:val="24"/>
                <w:szCs w:val="24"/>
              </w:rPr>
            </w:pPr>
            <w:r w:rsidRPr="00DC33E4">
              <w:rPr>
                <w:sz w:val="24"/>
                <w:szCs w:val="24"/>
              </w:rPr>
              <w:t>Размещается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заинтересованных лиц о порядке проведения экспертизы проектной документации и результатов инженерных изысканий, а также средней рыночной стоимости работ, путем размещения соответствующей информации в сети «Интернет»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</w:tr>
      <w:tr w:rsidR="008A7CA1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pStyle w:val="a5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 Рынок жилищного строительства</w:t>
            </w: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аукционов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 продаже и (или) предоставлению в аренду земельных участков для жилищного строительства;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на заключение договоров об освоении территории и (или) комплексном освоении </w:t>
            </w:r>
            <w:r>
              <w:rPr>
                <w:sz w:val="24"/>
                <w:szCs w:val="24"/>
              </w:rPr>
              <w:lastRenderedPageBreak/>
              <w:t>территории в целях строительства стандартного жилья;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право аренды земельных участков в целях жилищного строительства, развития застроенных территорий, освоения территории в целях строительства жилья.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-*</w:t>
            </w:r>
          </w:p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  <w:p w:rsidR="008A7CA1" w:rsidRDefault="008A7CA1">
            <w:pPr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МР </w:t>
            </w:r>
            <w:r>
              <w:rPr>
                <w:sz w:val="24"/>
                <w:szCs w:val="24"/>
              </w:rPr>
              <w:lastRenderedPageBreak/>
              <w:t>«Корткеросский»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E1472F" w:rsidRDefault="00E1472F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  <w:p w:rsidR="008A7CA1" w:rsidRDefault="008A7CA1" w:rsidP="00E02120">
            <w:pPr>
              <w:rPr>
                <w:sz w:val="24"/>
                <w:szCs w:val="24"/>
              </w:rPr>
            </w:pP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имущественных и земельных отношений администрации </w:t>
            </w:r>
            <w:r>
              <w:rPr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2F" w:rsidRPr="00E1472F" w:rsidRDefault="00E1472F" w:rsidP="00E1472F">
            <w:pPr>
              <w:jc w:val="center"/>
              <w:rPr>
                <w:sz w:val="24"/>
                <w:szCs w:val="24"/>
              </w:rPr>
            </w:pPr>
            <w:r w:rsidRPr="00E1472F">
              <w:rPr>
                <w:sz w:val="24"/>
                <w:szCs w:val="24"/>
              </w:rPr>
              <w:lastRenderedPageBreak/>
              <w:t>За 2020 год аукционы по продаже и (или) предоставлению в аренду земельных участков для жилищного строительства;</w:t>
            </w:r>
          </w:p>
          <w:p w:rsidR="00E1472F" w:rsidRPr="00E1472F" w:rsidRDefault="00E1472F" w:rsidP="00E1472F">
            <w:pPr>
              <w:jc w:val="center"/>
              <w:rPr>
                <w:sz w:val="24"/>
                <w:szCs w:val="24"/>
              </w:rPr>
            </w:pPr>
            <w:r w:rsidRPr="00E1472F">
              <w:rPr>
                <w:sz w:val="24"/>
                <w:szCs w:val="24"/>
              </w:rPr>
              <w:t xml:space="preserve">- на заключение договоров об освоении территории и (или) комплексном освоении территории в целях </w:t>
            </w:r>
            <w:r w:rsidRPr="00E1472F">
              <w:rPr>
                <w:sz w:val="24"/>
                <w:szCs w:val="24"/>
              </w:rPr>
              <w:lastRenderedPageBreak/>
              <w:t>строительства стандартного жилья;</w:t>
            </w:r>
          </w:p>
          <w:p w:rsidR="00E1472F" w:rsidRDefault="00E1472F" w:rsidP="00E1472F">
            <w:pPr>
              <w:jc w:val="center"/>
              <w:rPr>
                <w:sz w:val="24"/>
                <w:szCs w:val="24"/>
              </w:rPr>
            </w:pPr>
            <w:r w:rsidRPr="00E1472F">
              <w:rPr>
                <w:sz w:val="24"/>
                <w:szCs w:val="24"/>
              </w:rPr>
              <w:t xml:space="preserve">- на право аренды земельных участков в </w:t>
            </w:r>
            <w:proofErr w:type="gramStart"/>
            <w:r w:rsidRPr="00E1472F">
              <w:rPr>
                <w:sz w:val="24"/>
                <w:szCs w:val="24"/>
              </w:rPr>
              <w:t>целях</w:t>
            </w:r>
            <w:proofErr w:type="gramEnd"/>
            <w:r w:rsidRPr="00E1472F">
              <w:rPr>
                <w:sz w:val="24"/>
                <w:szCs w:val="24"/>
              </w:rPr>
              <w:t xml:space="preserve"> жилищного строительства, развития застроенных территорий, освоения территории в целях строительства жилья не проводились.</w:t>
            </w:r>
          </w:p>
          <w:p w:rsidR="00E1472F" w:rsidRDefault="00E1472F" w:rsidP="00E1472F">
            <w:pPr>
              <w:jc w:val="center"/>
              <w:rPr>
                <w:sz w:val="24"/>
                <w:szCs w:val="24"/>
              </w:rPr>
            </w:pPr>
          </w:p>
          <w:p w:rsidR="008A7CA1" w:rsidRDefault="008A7CA1" w:rsidP="00E02120">
            <w:pPr>
              <w:jc w:val="center"/>
              <w:rPr>
                <w:sz w:val="24"/>
                <w:szCs w:val="24"/>
              </w:rPr>
            </w:pPr>
          </w:p>
          <w:p w:rsidR="004A1B03" w:rsidRDefault="004A1B03" w:rsidP="004A1B0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Обеспечивается в части предоставления муниципальных услуг (Градостроительный план, разрешение на строительство, Уведомление о соответствии указанных в уведомлении о планируемых </w:t>
            </w:r>
            <w:r>
              <w:rPr>
                <w:sz w:val="24"/>
                <w:szCs w:val="24"/>
              </w:rPr>
              <w:lastRenderedPageBreak/>
              <w:t>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Уведомление о соответствии построенных или реконструированных объектов индивидуального жилищного строительства или садового дома параметров объекта индивидуального</w:t>
            </w:r>
            <w:proofErr w:type="gramEnd"/>
            <w:r>
              <w:rPr>
                <w:sz w:val="24"/>
                <w:szCs w:val="24"/>
              </w:rPr>
              <w:t xml:space="preserve"> жилищного строительства или садового дома </w:t>
            </w:r>
            <w:r>
              <w:rPr>
                <w:sz w:val="24"/>
                <w:szCs w:val="24"/>
              </w:rPr>
              <w:lastRenderedPageBreak/>
              <w:t>требованиям законодательства о градостроительной деятельности</w:t>
            </w:r>
          </w:p>
          <w:p w:rsidR="004A1B03" w:rsidRDefault="004A1B03" w:rsidP="004A1B03">
            <w:pPr>
              <w:jc w:val="center"/>
              <w:rPr>
                <w:sz w:val="24"/>
                <w:szCs w:val="24"/>
              </w:rPr>
            </w:pPr>
          </w:p>
          <w:p w:rsidR="004A1B03" w:rsidRDefault="004A1B03" w:rsidP="004A1B03">
            <w:pPr>
              <w:jc w:val="center"/>
              <w:rPr>
                <w:sz w:val="24"/>
                <w:szCs w:val="24"/>
              </w:rPr>
            </w:pPr>
          </w:p>
          <w:p w:rsidR="008A7CA1" w:rsidRPr="004A1B03" w:rsidRDefault="004A1B03" w:rsidP="004A1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на сайтах муниципальных образований в информационно-телекоммуникационной сети «Интернет» обеспечивается.</w:t>
            </w:r>
          </w:p>
          <w:p w:rsidR="008A7CA1" w:rsidRDefault="008A7CA1" w:rsidP="00E02120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A7CA1" w:rsidRPr="0073487D" w:rsidRDefault="008A7CA1" w:rsidP="00E02120">
            <w:pPr>
              <w:jc w:val="center"/>
              <w:rPr>
                <w:sz w:val="24"/>
                <w:szCs w:val="24"/>
              </w:rPr>
            </w:pPr>
            <w:r w:rsidRPr="00E02120">
              <w:rPr>
                <w:sz w:val="24"/>
                <w:szCs w:val="24"/>
              </w:rPr>
              <w:t>Контроль осуществляется</w:t>
            </w:r>
          </w:p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опубликования на сайтах муниципальных образований в информационно-телекоммуникационной сети «Интернет», в том числе на картографической основе:</w:t>
            </w:r>
          </w:p>
          <w:p w:rsidR="008A7CA1" w:rsidRDefault="008A7CA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актуальных планов формирования и предоставления прав на земельные участки в целях жилищного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жилья;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актуальных планов по созданию объектов инфраструктуры в том числе на картографической основе.</w:t>
            </w:r>
          </w:p>
          <w:p w:rsidR="008A7CA1" w:rsidRDefault="008A7C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  <w:tr w:rsidR="008A7CA1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контроля за включением информации о наличии инженерной инфраструктуры в документацию о проведении аукциона по продаже (на право аренды) земельных </w:t>
            </w:r>
            <w:r>
              <w:rPr>
                <w:sz w:val="24"/>
                <w:szCs w:val="24"/>
              </w:rPr>
              <w:lastRenderedPageBreak/>
              <w:t xml:space="preserve">участков под строительство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CA1" w:rsidRDefault="008A7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CA1" w:rsidRDefault="008A7CA1">
            <w:pPr>
              <w:rPr>
                <w:sz w:val="24"/>
                <w:szCs w:val="24"/>
              </w:rPr>
            </w:pPr>
          </w:p>
        </w:tc>
      </w:tr>
    </w:tbl>
    <w:p w:rsidR="001C0C5C" w:rsidRDefault="001C0C5C" w:rsidP="001C0C5C">
      <w:r>
        <w:lastRenderedPageBreak/>
        <w:br w:type="page"/>
      </w:r>
    </w:p>
    <w:tbl>
      <w:tblPr>
        <w:tblW w:w="1553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359"/>
        <w:gridCol w:w="1560"/>
        <w:gridCol w:w="1559"/>
        <w:gridCol w:w="1559"/>
        <w:gridCol w:w="1134"/>
        <w:gridCol w:w="851"/>
        <w:gridCol w:w="850"/>
        <w:gridCol w:w="709"/>
        <w:gridCol w:w="2055"/>
        <w:gridCol w:w="71"/>
        <w:gridCol w:w="2125"/>
      </w:tblGrid>
      <w:tr w:rsidR="001C0C5C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11.Рынок дорожной деятельности (за исключением проектирования)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достижения рекомендованного уровня ключевого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AB1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    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  <w:r>
              <w:rPr>
                <w:sz w:val="24"/>
                <w:szCs w:val="24"/>
              </w:rPr>
              <w:t xml:space="preserve"> администрации МР «Корткеросский»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9D7E65">
            <w:pPr>
              <w:jc w:val="center"/>
              <w:rPr>
                <w:sz w:val="24"/>
                <w:szCs w:val="24"/>
              </w:rPr>
            </w:pPr>
            <w:r w:rsidRPr="0086018C">
              <w:rPr>
                <w:sz w:val="24"/>
                <w:szCs w:val="24"/>
              </w:rPr>
              <w:t>В</w:t>
            </w:r>
            <w:r w:rsidR="00AB187D" w:rsidRPr="0086018C">
              <w:rPr>
                <w:sz w:val="24"/>
                <w:szCs w:val="24"/>
              </w:rPr>
              <w:t>ыполнено</w:t>
            </w: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АСТ «Сбербанк»</w:t>
            </w: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Pr="0086018C" w:rsidRDefault="009D7E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АСТ «Сбербанк»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участников рынка о необходимости использования инновационных материалов при выполнении работ в сфере дорожной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ценовой и неценовой конкуренции между участниками рынка стройиндустрии и определение поставщиков (подрядчиков, исполнителей) конкурентными способами в целях выявления лучших условий поставок товаров, выполнения работ, оказания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укрупнения лотов при проведении закупочных процедур в сфере дорожной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сроков приемки выполненных работ по результатам исполнения заключенных государственных и муниципальных контрактов, обеспечение своевременной и стопроцентной оплаты выполненных и принятых заказчиком работ.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</w:tr>
      <w:tr w:rsidR="001C0C5C" w:rsidTr="00207615">
        <w:tc>
          <w:tcPr>
            <w:tcW w:w="15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12.Сфера наружной рекламы</w:t>
            </w: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осуществление демонтажа незаконных рекламных конструкций, развитие сегмента цифровых форматов,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внедрение современных и инновационных рекламоносителей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4A1B03">
            <w:pPr>
              <w:jc w:val="center"/>
              <w:rPr>
                <w:sz w:val="24"/>
                <w:szCs w:val="24"/>
              </w:rPr>
            </w:pPr>
            <w:proofErr w:type="gramStart"/>
            <w:r w:rsidRPr="004A1B03">
              <w:rPr>
                <w:sz w:val="24"/>
                <w:szCs w:val="24"/>
              </w:rPr>
              <w:t xml:space="preserve">Согласно </w:t>
            </w:r>
            <w:hyperlink r:id="rId6" w:history="1"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Закона</w:t>
              </w:r>
              <w:proofErr w:type="gramEnd"/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Республики Коми от 05.12.2016 № 123-РЗ "О перераспределении отдельных полномочий в сфере рекламы между органами </w:t>
              </w:r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lastRenderedPageBreak/>
                <w:t>местного самоуправления муниципальных образований в Республике Коми и органами государственной власти Республики Коми"</w:t>
              </w:r>
            </w:hyperlink>
            <w:r w:rsidRPr="004A1B03">
              <w:rPr>
                <w:sz w:val="24"/>
                <w:szCs w:val="24"/>
              </w:rPr>
              <w:t>, данные полномочия ГКУ РК «Коми реклама»</w:t>
            </w: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</w:p>
          <w:p w:rsidR="004A1B03" w:rsidRPr="004A1B03" w:rsidRDefault="004A1B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0C5C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схем размещения рекламных конструкций</w:t>
            </w:r>
          </w:p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</w:tr>
      <w:tr w:rsidR="004A1B03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ОМСУ перечня всех нормативных правовых актов и местных локальных актов, регулирующих сферы наружной рекламы</w:t>
            </w:r>
          </w:p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9D7E65" w:rsidRDefault="009D7E65">
            <w:pPr>
              <w:jc w:val="center"/>
              <w:rPr>
                <w:sz w:val="24"/>
                <w:szCs w:val="24"/>
              </w:rPr>
            </w:pP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 и строительства</w:t>
            </w:r>
          </w:p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МР «Корткеросский»</w:t>
            </w:r>
          </w:p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03" w:rsidRPr="004A1B03" w:rsidRDefault="004A1B03" w:rsidP="009D7E6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4A1B03">
              <w:rPr>
                <w:sz w:val="24"/>
                <w:szCs w:val="24"/>
              </w:rPr>
              <w:lastRenderedPageBreak/>
              <w:t xml:space="preserve">Согласно </w:t>
            </w:r>
            <w:hyperlink r:id="rId7" w:history="1"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Закона</w:t>
              </w:r>
              <w:proofErr w:type="gramEnd"/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 xml:space="preserve"> Республики Коми от 05.12.2016 № 123-РЗ "О перераспределении отдельных полномочий в сфере рекламы между органами местного самоуправления муниципальных образований в Республике Коми и органами государственной власти </w:t>
              </w:r>
              <w:r w:rsidRPr="004A1B03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lastRenderedPageBreak/>
                <w:t>Республики Коми"</w:t>
              </w:r>
            </w:hyperlink>
            <w:r w:rsidRPr="004A1B03">
              <w:rPr>
                <w:sz w:val="24"/>
                <w:szCs w:val="24"/>
              </w:rPr>
              <w:t xml:space="preserve"> данные полномочия ГКУ РК «Коми реклама»</w:t>
            </w:r>
          </w:p>
        </w:tc>
      </w:tr>
      <w:tr w:rsidR="004A1B03" w:rsidTr="00207615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B03" w:rsidRDefault="004A1B0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выдача рекомендаций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 власти и местного самоуправления на основе предложений, поступивших от специализированных профильных общественных организаций и объединений по вопросам содействия развитию конкуренции на рынке наружной рекламы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B03" w:rsidRDefault="004A1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B03" w:rsidRDefault="004A1B03">
            <w:pPr>
              <w:rPr>
                <w:b/>
                <w:sz w:val="24"/>
                <w:szCs w:val="24"/>
              </w:rPr>
            </w:pPr>
          </w:p>
        </w:tc>
      </w:tr>
    </w:tbl>
    <w:p w:rsidR="001C0C5C" w:rsidRDefault="001C0C5C" w:rsidP="001C0C5C">
      <w:r>
        <w:lastRenderedPageBreak/>
        <w:br w:type="page"/>
      </w:r>
    </w:p>
    <w:tbl>
      <w:tblPr>
        <w:tblW w:w="1539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359"/>
        <w:gridCol w:w="1560"/>
        <w:gridCol w:w="1417"/>
        <w:gridCol w:w="142"/>
        <w:gridCol w:w="1559"/>
        <w:gridCol w:w="1134"/>
        <w:gridCol w:w="851"/>
        <w:gridCol w:w="850"/>
        <w:gridCol w:w="709"/>
        <w:gridCol w:w="2055"/>
        <w:gridCol w:w="2056"/>
      </w:tblGrid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a5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13.Рынок добычи общераспространенных полезных ископаемых на участках недр местного значения</w:t>
            </w: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Разъяснительная работа с предприятиями, организациями по вопросам  пользования недрами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AB1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ЖК,ДХ и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  <w:r>
              <w:rPr>
                <w:sz w:val="24"/>
                <w:szCs w:val="24"/>
              </w:rPr>
              <w:t xml:space="preserve"> Администрации МР «Корткеросский»</w:t>
            </w:r>
          </w:p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Pr="0086018C" w:rsidRDefault="009D7E65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Обращений не поступало</w:t>
            </w: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ind w:left="14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14.Внедрение и развитие антимонопольного комплаенса</w:t>
            </w: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Разработка и утверждение постановления администрации МО МР «Корткеросский» о внедрении на территории муниципального образования антимонопольного комплаенса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нормативного правового акта об организации в муниципальном образовании системы внутреннего обеспечения соответствия требованиям антимонопо</w:t>
            </w:r>
            <w:r>
              <w:rPr>
                <w:bCs/>
                <w:sz w:val="24"/>
                <w:szCs w:val="24"/>
              </w:rPr>
              <w:lastRenderedPageBreak/>
              <w:t>льного законодательства</w:t>
            </w:r>
          </w:p>
          <w:p w:rsidR="001C0C5C" w:rsidRDefault="001C0C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(антимонопольный комплаенса)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(да/нет - 1/0)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Правовое управление</w:t>
            </w:r>
            <w:r>
              <w:rPr>
                <w:sz w:val="24"/>
                <w:szCs w:val="24"/>
              </w:rPr>
              <w:t xml:space="preserve"> Администрации     МР «Корткеросский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65" w:rsidRPr="002E084C" w:rsidRDefault="009D7E65" w:rsidP="009D7E65">
            <w:pPr>
              <w:adjustRightInd w:val="0"/>
              <w:jc w:val="both"/>
              <w:rPr>
                <w:sz w:val="24"/>
                <w:szCs w:val="24"/>
              </w:rPr>
            </w:pPr>
            <w:r w:rsidRPr="002E084C">
              <w:rPr>
                <w:sz w:val="24"/>
                <w:szCs w:val="24"/>
              </w:rPr>
              <w:t>Постановление администрации МР «Корткеросский» от 24.11.2019 г. № 1313 «О системе внутреннего обеспечения соответствия требованиям антимонопольного законодательства</w:t>
            </w:r>
          </w:p>
          <w:p w:rsidR="009D7E65" w:rsidRPr="002E084C" w:rsidRDefault="009D7E65" w:rsidP="009D7E65">
            <w:pPr>
              <w:adjustRightInd w:val="0"/>
              <w:jc w:val="both"/>
              <w:rPr>
                <w:sz w:val="24"/>
                <w:szCs w:val="24"/>
              </w:rPr>
            </w:pPr>
            <w:r w:rsidRPr="002E084C">
              <w:rPr>
                <w:sz w:val="24"/>
                <w:szCs w:val="24"/>
              </w:rPr>
              <w:t xml:space="preserve"> </w:t>
            </w:r>
            <w:r w:rsidRPr="002E084C">
              <w:rPr>
                <w:sz w:val="24"/>
                <w:szCs w:val="24"/>
              </w:rPr>
              <w:lastRenderedPageBreak/>
              <w:t>(антимонопольного комплаенса)»</w:t>
            </w:r>
          </w:p>
          <w:p w:rsidR="001C0C5C" w:rsidRDefault="001C0C5C">
            <w:pPr>
              <w:ind w:right="-70"/>
              <w:jc w:val="center"/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Pr="002047F1" w:rsidRDefault="001C0C5C">
            <w:pPr>
              <w:jc w:val="center"/>
              <w:rPr>
                <w:b/>
                <w:sz w:val="24"/>
                <w:szCs w:val="24"/>
              </w:rPr>
            </w:pPr>
            <w:r w:rsidRPr="002047F1">
              <w:rPr>
                <w:b/>
                <w:sz w:val="24"/>
                <w:szCs w:val="24"/>
              </w:rPr>
              <w:lastRenderedPageBreak/>
              <w:t>II. Системные мероприятия, направленные на развитие конкуренции в Корткеросском районе</w:t>
            </w: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Pr="002047F1" w:rsidRDefault="001C0C5C">
            <w:pPr>
              <w:jc w:val="center"/>
              <w:rPr>
                <w:b/>
                <w:sz w:val="24"/>
                <w:szCs w:val="24"/>
              </w:rPr>
            </w:pPr>
            <w:r w:rsidRPr="002047F1">
              <w:rPr>
                <w:b/>
                <w:sz w:val="24"/>
              </w:rPr>
              <w:t>1.</w:t>
            </w:r>
            <w:r w:rsidRPr="002047F1">
              <w:rPr>
                <w:b/>
                <w:sz w:val="24"/>
                <w:szCs w:val="24"/>
              </w:rPr>
              <w:t>Мероприятия, направленные на обеспечение прозрачности и доступности для субъектов малого и среднего предпринимательства муниципальных закупок и закупок муниципальных учреждений</w:t>
            </w: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правовому просвещению заказчиков по вопросам профилактики нарушений законодательства в сфере защиты конкуренции и осуществления закупок товаров, работ, услуг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доля закупок, участниками которых являются только субъекты малого предпринимательства и социально ориентированные некоммерческие организации, процентов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Отдел по муниципальным закупкам </w:t>
            </w:r>
            <w:r>
              <w:rPr>
                <w:sz w:val="24"/>
                <w:szCs w:val="24"/>
              </w:rPr>
              <w:t>Управления финансов администрации</w:t>
            </w:r>
          </w:p>
          <w:p w:rsidR="001C0C5C" w:rsidRDefault="001C0C5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«Корткеросский»</w:t>
            </w: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 w:rsidP="0086018C">
            <w:pPr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Отдел по муниципальным закупкам </w:t>
            </w:r>
            <w:r>
              <w:rPr>
                <w:sz w:val="24"/>
                <w:szCs w:val="24"/>
              </w:rPr>
              <w:t>Управления финансов администрации</w:t>
            </w: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«Корткеросский»</w:t>
            </w: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47,35 %</w:t>
            </w: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  <w:r w:rsidRPr="00483981">
              <w:rPr>
                <w:color w:val="2D2D2D"/>
                <w:sz w:val="24"/>
                <w:szCs w:val="24"/>
              </w:rPr>
              <w:t>В связи с э</w:t>
            </w:r>
            <w:r w:rsidRPr="00483981">
              <w:rPr>
                <w:rFonts w:eastAsia="Calibri"/>
                <w:sz w:val="22"/>
                <w:szCs w:val="22"/>
                <w:lang w:eastAsia="en-US"/>
              </w:rPr>
              <w:t xml:space="preserve">пидемиологической ситуацией </w:t>
            </w:r>
            <w:r w:rsidRPr="00483981">
              <w:rPr>
                <w:color w:val="2D2D2D"/>
                <w:sz w:val="24"/>
                <w:szCs w:val="24"/>
              </w:rPr>
              <w:t>обучающи</w:t>
            </w:r>
            <w:r>
              <w:rPr>
                <w:color w:val="2D2D2D"/>
                <w:sz w:val="24"/>
                <w:szCs w:val="24"/>
              </w:rPr>
              <w:t xml:space="preserve">е </w:t>
            </w:r>
            <w:r>
              <w:rPr>
                <w:color w:val="2D2D2D"/>
                <w:sz w:val="24"/>
                <w:szCs w:val="24"/>
              </w:rPr>
              <w:lastRenderedPageBreak/>
              <w:t>семинары, "круглые столы" не проводились. В адрес заказчиков направлены информационные письма, методические рекомендации.</w:t>
            </w: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jc w:val="center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</w:t>
            </w: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2047F1" w:rsidRDefault="002047F1" w:rsidP="002047F1">
            <w:pPr>
              <w:ind w:right="-108"/>
              <w:rPr>
                <w:sz w:val="24"/>
                <w:szCs w:val="24"/>
              </w:rPr>
            </w:pPr>
          </w:p>
          <w:p w:rsidR="0086018C" w:rsidRDefault="0086018C" w:rsidP="0086018C">
            <w:pPr>
              <w:ind w:right="-108"/>
              <w:rPr>
                <w:sz w:val="24"/>
                <w:szCs w:val="24"/>
              </w:rPr>
            </w:pPr>
          </w:p>
          <w:p w:rsidR="0086018C" w:rsidRDefault="0086018C" w:rsidP="0086018C">
            <w:pPr>
              <w:ind w:right="-108"/>
              <w:rPr>
                <w:sz w:val="24"/>
                <w:szCs w:val="24"/>
              </w:rPr>
            </w:pPr>
          </w:p>
          <w:p w:rsidR="0086018C" w:rsidRDefault="0086018C" w:rsidP="0086018C">
            <w:pPr>
              <w:ind w:right="-108"/>
              <w:rPr>
                <w:sz w:val="24"/>
                <w:szCs w:val="24"/>
              </w:rPr>
            </w:pPr>
          </w:p>
          <w:p w:rsidR="0086018C" w:rsidRDefault="0086018C" w:rsidP="0086018C">
            <w:pPr>
              <w:ind w:right="-108"/>
              <w:rPr>
                <w:sz w:val="24"/>
                <w:szCs w:val="24"/>
              </w:rPr>
            </w:pPr>
          </w:p>
          <w:p w:rsidR="0086018C" w:rsidRDefault="0086018C" w:rsidP="0086018C">
            <w:pPr>
              <w:ind w:right="-108"/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Проведение обучающих семинаров, "круглых столов" для участников закупок, в том числе по вопросам, связанным с получением электронной </w:t>
            </w:r>
            <w:r>
              <w:rPr>
                <w:color w:val="2D2D2D"/>
                <w:sz w:val="24"/>
                <w:szCs w:val="24"/>
              </w:rPr>
              <w:lastRenderedPageBreak/>
              <w:t>подписи, формированием заявок, а также правовое просвещение участников при проведении конкурентных процедур закупок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Выработка и направление рекомендаций органам исполнительной власти и органам местного самоуправления по повышению доли закупок, осуществляемых конкурентными способами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анализа и мониторинга количества участников процедур муниципальных закупок, выработка рекомендаций по совершенствованию работы.</w:t>
            </w:r>
          </w:p>
          <w:p w:rsidR="001C0C5C" w:rsidRDefault="001C0C5C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Развитие централизованной системы закупок для государственных и муниципальных нужд Республики Коми путем поэтапного снижения порогового значения начальной (максимальной) цены контракта по закупкам, полномочия по проведению которых для заказчиков переданы уполномоченному учреждению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E02120">
        <w:trPr>
          <w:trHeight w:val="20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Внедрение и популяризация электронного ресурса "Закупки малого объема Республики Коми" (электронный магазин)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закупок, участниками которых являются только субъекты малого предпринимательства и социально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ориентированные некоммерческие организации,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DC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C0C5C">
              <w:rPr>
                <w:sz w:val="24"/>
                <w:szCs w:val="24"/>
              </w:rPr>
              <w:t>,0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left="7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lastRenderedPageBreak/>
              <w:t>2.Мероприятия, направленные на устранение избыточного государственного и муниципального регулирования и снижение административных барьеров</w:t>
            </w: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Проведение анализа практики реализации государственных функций и услуг, относящихся к полномочиям Республики Коми, а также муниципальных функций и услуг на предмет соответствия такой практики статьям 15 и 16 Федерального закона "О защите конкуренции"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Выявление и пресечение действий (бездействий) органов местного самоуправления в Республике Коми, а также иных осуществляющих функции указанных органов власти органов или организаций, которые приводят или могут привести к недопущению, </w:t>
            </w:r>
            <w:r>
              <w:rPr>
                <w:color w:val="2D2D2D"/>
                <w:sz w:val="24"/>
                <w:szCs w:val="24"/>
              </w:rPr>
              <w:lastRenderedPageBreak/>
              <w:t>ограничению, устранению конкуренции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E02120" w:rsidP="00E0212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212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Проведение анализа практики реализации государственных функций и услуг, относящихся к полномочиям Республики Коми, а также муниципальных функций и услуг на предмет соответствия такой практики статьям 15 и 16 Федерального закона "О защите конкуренции" в 2020 году не предусмотрено</w:t>
            </w: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numPr>
                <w:ilvl w:val="0"/>
                <w:numId w:val="3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Мероприятия, направленные на развитие механизмов поддержки технического и научно-технического творчества детей и молодежи,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1C0C5C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частных организаций и индивидуальных предпринимателей в сфере дополнительного образования в реализации федеральных мероприятий по направлению научно-технического творчества, реализуемых на территории Республики Коми (детский технопарк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", мобильный технопарк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", центр ключевых компетенций на базе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высшего образования (Центр ДНК)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реализованных совместных мероприятий с партнерами из негосударственного сектора в сфере научно-технического творчества, 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 штук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1C0C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муниципального района «Корткеросский», МОО «РЦДО» с. Корткерос,  общеобразовательные организации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5C" w:rsidRDefault="00860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Обращений не пост</w:t>
            </w:r>
            <w:r w:rsidR="00DC33E4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пало</w:t>
            </w:r>
          </w:p>
        </w:tc>
      </w:tr>
      <w:tr w:rsidR="001C0C5C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C5C" w:rsidRDefault="001C0C5C" w:rsidP="00E02120">
            <w:pPr>
              <w:numPr>
                <w:ilvl w:val="0"/>
                <w:numId w:val="3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D2D2D"/>
                <w:sz w:val="24"/>
                <w:szCs w:val="24"/>
              </w:rPr>
              <w:lastRenderedPageBreak/>
              <w:t>Мероприятия, направленные на обеспечение равных условий доступа к информации о реализации государственного имущества Республики Коми и имущества, находящегося в собственности муниципальных образований, а также ресурсов всех видов, находящихся в государственной собственности Республики Коми и муниципальной собственности</w:t>
            </w:r>
          </w:p>
        </w:tc>
      </w:tr>
      <w:tr w:rsidR="00E02120" w:rsidTr="00E02120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20" w:rsidRDefault="00E02120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Публикация информации о процедурах приватизации  имущества, находящегося в собственности муниципального района «Корткеросский» на сайтах муниципального района «Корткеросский», в средствах массовой информации, на едином официальном сайте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www.torgi.gov.ru</w:t>
              </w:r>
            </w:hyperlink>
          </w:p>
          <w:p w:rsidR="00E02120" w:rsidRDefault="00E02120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86018C" w:rsidRDefault="0086018C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Повышение информированности субъектов хозяйствования о реализации имущества, находящегося в собственности муниципального района «Корткеросский»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20" w:rsidRDefault="00E0212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20" w:rsidRPr="00E02120" w:rsidRDefault="00E02120" w:rsidP="00E02120">
            <w:pPr>
              <w:pStyle w:val="ConsPlusNormal0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0212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Информация о процедурах приватизации  имущества, находящегося в собственности муниципального района «Корткеросский» на сайтах муниципального района «Корткеросский», в средствах массовой информации, на едином официальном сайте </w:t>
            </w:r>
            <w:hyperlink r:id="rId9" w:history="1">
              <w:r w:rsidRPr="00E021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www.torgi.gov.ru</w:t>
              </w:r>
            </w:hyperlink>
            <w:r w:rsidRPr="00E02120">
              <w:rPr>
                <w:sz w:val="24"/>
                <w:szCs w:val="24"/>
              </w:rPr>
              <w:t xml:space="preserve"> </w:t>
            </w:r>
            <w:r w:rsidRPr="00E02120">
              <w:rPr>
                <w:rFonts w:ascii="Times New Roman" w:hAnsi="Times New Roman" w:cs="Times New Roman"/>
                <w:sz w:val="24"/>
                <w:szCs w:val="24"/>
              </w:rPr>
              <w:t>размещается</w:t>
            </w:r>
          </w:p>
          <w:p w:rsidR="00E02120" w:rsidRPr="00E02120" w:rsidRDefault="00E02120" w:rsidP="00E02120">
            <w:pPr>
              <w:jc w:val="center"/>
              <w:rPr>
                <w:sz w:val="24"/>
                <w:szCs w:val="24"/>
              </w:rPr>
            </w:pPr>
          </w:p>
        </w:tc>
      </w:tr>
      <w:tr w:rsidR="00E02120" w:rsidTr="00E02120">
        <w:tc>
          <w:tcPr>
            <w:tcW w:w="153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 w:rsidP="00E02120">
            <w:pPr>
              <w:numPr>
                <w:ilvl w:val="0"/>
                <w:numId w:val="3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D2D2D"/>
                <w:sz w:val="24"/>
                <w:szCs w:val="24"/>
              </w:rPr>
              <w:lastRenderedPageBreak/>
              <w:t>Дополнительные мероприятия (внедрение лучших практик в области содействия развитию конкуренции)</w:t>
            </w:r>
          </w:p>
        </w:tc>
      </w:tr>
      <w:tr w:rsidR="00E02120" w:rsidRPr="0086018C" w:rsidTr="00E02120">
        <w:trPr>
          <w:trHeight w:val="417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Формирование справочника предпринимателя, действующего на приоритетных и социально значимых рынках Республики Коми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2020-2021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Повышение информированности действующих и потенциальных частных организаций о возможностях поддержки при реализации проектов на приоритетных и социально значимых рынках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20" w:rsidRDefault="00E0212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120" w:rsidRDefault="00E02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20" w:rsidRPr="0086018C" w:rsidRDefault="00B46B15">
            <w:pPr>
              <w:jc w:val="center"/>
              <w:rPr>
                <w:sz w:val="24"/>
                <w:szCs w:val="24"/>
              </w:rPr>
            </w:pPr>
            <w:r w:rsidRPr="0086018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рогнозируется</w:t>
            </w:r>
            <w:r w:rsidR="0086018C" w:rsidRPr="0086018C">
              <w:rPr>
                <w:sz w:val="24"/>
                <w:szCs w:val="24"/>
              </w:rPr>
              <w:t xml:space="preserve">  вначале 2021 года</w:t>
            </w:r>
          </w:p>
        </w:tc>
      </w:tr>
    </w:tbl>
    <w:p w:rsidR="001C0C5C" w:rsidRDefault="001C0C5C" w:rsidP="001C0C5C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</w:p>
    <w:p w:rsidR="00E02120" w:rsidRDefault="00E02120"/>
    <w:sectPr w:rsidR="00E02120" w:rsidSect="001C0C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420A"/>
    <w:multiLevelType w:val="hybridMultilevel"/>
    <w:tmpl w:val="4F249B2E"/>
    <w:lvl w:ilvl="0" w:tplc="A80A1170">
      <w:start w:val="1"/>
      <w:numFmt w:val="upperRoman"/>
      <w:lvlText w:val="%1."/>
      <w:lvlJc w:val="left"/>
      <w:pPr>
        <w:ind w:left="2160" w:hanging="720"/>
      </w:pPr>
      <w:rPr>
        <w:rFonts w:eastAsia="Times New Roman"/>
        <w:color w:val="2D2D2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5A0BF4"/>
    <w:multiLevelType w:val="hybridMultilevel"/>
    <w:tmpl w:val="430C7B44"/>
    <w:lvl w:ilvl="0" w:tplc="4FE2180E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B61BBF"/>
    <w:multiLevelType w:val="hybridMultilevel"/>
    <w:tmpl w:val="670CD0B6"/>
    <w:lvl w:ilvl="0" w:tplc="964EBC4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0C5C"/>
    <w:rsid w:val="000179D9"/>
    <w:rsid w:val="00024BE6"/>
    <w:rsid w:val="000A4147"/>
    <w:rsid w:val="000E19C1"/>
    <w:rsid w:val="001911DD"/>
    <w:rsid w:val="001C0C5C"/>
    <w:rsid w:val="002047F1"/>
    <w:rsid w:val="00207615"/>
    <w:rsid w:val="003C17F5"/>
    <w:rsid w:val="0042732C"/>
    <w:rsid w:val="004A1B03"/>
    <w:rsid w:val="00506D03"/>
    <w:rsid w:val="00573E82"/>
    <w:rsid w:val="006075FD"/>
    <w:rsid w:val="006634A2"/>
    <w:rsid w:val="007678C0"/>
    <w:rsid w:val="00830945"/>
    <w:rsid w:val="00843684"/>
    <w:rsid w:val="00843789"/>
    <w:rsid w:val="0086018C"/>
    <w:rsid w:val="008A7CA1"/>
    <w:rsid w:val="009B6883"/>
    <w:rsid w:val="009D7E65"/>
    <w:rsid w:val="00A133FB"/>
    <w:rsid w:val="00AB187D"/>
    <w:rsid w:val="00AE58DB"/>
    <w:rsid w:val="00AF27FD"/>
    <w:rsid w:val="00B46B15"/>
    <w:rsid w:val="00C91E6E"/>
    <w:rsid w:val="00CB2BCF"/>
    <w:rsid w:val="00D13209"/>
    <w:rsid w:val="00D80512"/>
    <w:rsid w:val="00DC33E4"/>
    <w:rsid w:val="00E02120"/>
    <w:rsid w:val="00E1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C0C5C"/>
    <w:rPr>
      <w:color w:val="0000FF"/>
      <w:u w:val="single"/>
    </w:rPr>
  </w:style>
  <w:style w:type="character" w:customStyle="1" w:styleId="a4">
    <w:name w:val="Абзац списка Знак"/>
    <w:aliases w:val="ПС - Нумерованный Знак,Булит Знак,Нумерация Знак,List Paragraph Знак,Bullet List Знак,FooterText Знак,numbered Знак,Paragraphe de liste1 Знак,lp1 Знак,Bullet 1 Знак,Use Case List Paragraph Знак,ПАРАГРАФ Знак,список 1 Знак"/>
    <w:link w:val="a5"/>
    <w:uiPriority w:val="34"/>
    <w:locked/>
    <w:rsid w:val="001C0C5C"/>
  </w:style>
  <w:style w:type="paragraph" w:styleId="a5">
    <w:name w:val="List Paragraph"/>
    <w:aliases w:val="ПС - Нумерованный,Булит,Нумерация,List Paragraph,Bullet List,FooterText,numbered,Paragraphe de liste1,lp1,Bullet 1,Use Case List Paragraph,ПАРАГРАФ,список 1,Варианты ответов,Абзац списка1"/>
    <w:basedOn w:val="a"/>
    <w:link w:val="a4"/>
    <w:uiPriority w:val="34"/>
    <w:qFormat/>
    <w:rsid w:val="001C0C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1C0C5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1C0C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komireklama.rkomi.ru/system/attachments/uploads/000/051/240/original/%D0%97%D0%B0%D0%BA%D0%BE%D0%BD_%D0%A0%D0%B5%D1%81%D0%BF%D1%83%D0%B1%D0%BB%D0%B8%D0%BA%D0%B8_%D0%9A%D0%BE%D0%BC%D0%B8_%D0%BE%D1%82_05.12.2016_%E2%84%96_123-%D0%A0%D0%97_%D0%9E_%D0%BF%D0%B5%D1%80%D0%B5%D1%80%D0%B0%D1%81%D0%BF%D1%80%D0%B5%D0%B4%D0%B5%D0%BB%D0%B5%D0%BD%D0%B8%D0%B8_%D0%BE%D1%82%D0%B4%D0%B5%D0%BB%D1%8C%D0%BD%D1%8B%D1%85_%D0%BF%D0%BE%D0%BB%D0%BD%D0%BE%D0%BC%D0%BE%D1%87%D0%B8%D0%B9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mireklama.rkomi.ru/system/attachments/uploads/000/051/240/original/%D0%97%D0%B0%D0%BA%D0%BE%D0%BD_%D0%A0%D0%B5%D1%81%D0%BF%D1%83%D0%B1%D0%BB%D0%B8%D0%BA%D0%B8_%D0%9A%D0%BE%D0%BC%D0%B8_%D0%BE%D1%82_05.12.2016_%E2%84%96_123-%D0%A0%D0%97_%D0%9E_%D0%BF%D0%B5%D1%80%D0%B5%D1%80%D0%B0%D1%81%D0%BF%D1%80%D0%B5%D0%B4%D0%B5%D0%BB%D0%B5%D0%BD%D0%B8%D0%B8_%D0%BE%D1%82%D0%B4%D0%B5%D0%BB%D1%8C%D0%BD%D1%8B%D1%85_%D0%BF%D0%BE%D0%BB%D0%BD%D0%BE%D0%BC%D0%BE%D1%87%D0%B8%D0%B9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81241-D594-41A8-BFB5-D660ED18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32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14</cp:revision>
  <dcterms:created xsi:type="dcterms:W3CDTF">2020-10-02T14:23:00Z</dcterms:created>
  <dcterms:modified xsi:type="dcterms:W3CDTF">2021-01-18T06:54:00Z</dcterms:modified>
</cp:coreProperties>
</file>