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8C1EED" w:rsidTr="00321B5E">
        <w:trPr>
          <w:trHeight w:val="1266"/>
        </w:trPr>
        <w:tc>
          <w:tcPr>
            <w:tcW w:w="3510" w:type="dxa"/>
            <w:vAlign w:val="bottom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50DE65" wp14:editId="3B70BE7B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8C1EED" w:rsidTr="00321B5E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8C1EED" w:rsidRPr="008C1EED" w:rsidTr="00321B5E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</w:t>
            </w: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8C1EED" w:rsidTr="00321B5E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8C1EED" w:rsidRDefault="008C1EED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C1E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.06. 2022 г.</w:t>
            </w:r>
          </w:p>
          <w:p w:rsidR="008C1EED" w:rsidRPr="008C1EED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8C1EED" w:rsidRDefault="008C1EED" w:rsidP="008C1EED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8C1E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C1EED" w:rsidRPr="008C1EED" w:rsidTr="00321B5E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Корткерос,  Корткеросский  р-н, </w:t>
            </w: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</w:p>
        </w:tc>
      </w:tr>
    </w:tbl>
    <w:p w:rsidR="008C1EED" w:rsidRPr="008C1EED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муниципального образования муниципального района «Корткеросский»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8C1EED" w:rsidRPr="00FA647E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Default="0014196F"/>
    <w:p w:rsidR="008C1EED" w:rsidRDefault="008C1EED"/>
    <w:p w:rsidR="008C1EED" w:rsidRDefault="008C1EED"/>
    <w:p w:rsidR="008C1EED" w:rsidRDefault="008C1EED">
      <w:pPr>
        <w:sectPr w:rsidR="008C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8C1EED" w:rsidRPr="00FA647E" w:rsidTr="00321B5E">
        <w:tc>
          <w:tcPr>
            <w:tcW w:w="7812" w:type="dxa"/>
          </w:tcPr>
          <w:p w:rsidR="008C1EED" w:rsidRPr="00FA647E" w:rsidRDefault="008C1EED" w:rsidP="00321B5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813" w:type="dxa"/>
          </w:tcPr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</w:t>
            </w:r>
            <w:r>
              <w:rPr>
                <w:rFonts w:eastAsia="Times New Roman" w:cs="Times New Roman"/>
                <w:sz w:val="24"/>
                <w:szCs w:val="28"/>
                <w:lang w:eastAsia="ru-RU"/>
              </w:rPr>
              <w:t>15.0</w:t>
            </w:r>
            <w:r w:rsidR="009A3C08">
              <w:rPr>
                <w:rFonts w:eastAsia="Times New Roman" w:cs="Times New Roman"/>
                <w:sz w:val="24"/>
                <w:szCs w:val="28"/>
                <w:lang w:eastAsia="ru-RU"/>
              </w:rPr>
              <w:t>7</w:t>
            </w:r>
            <w:r>
              <w:rPr>
                <w:rFonts w:eastAsia="Times New Roman" w:cs="Times New Roman"/>
                <w:sz w:val="24"/>
                <w:szCs w:val="28"/>
                <w:lang w:eastAsia="ru-RU"/>
              </w:rPr>
              <w:t>.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2022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>
              <w:rPr>
                <w:rFonts w:eastAsia="Times New Roman" w:cs="Times New Roman"/>
                <w:sz w:val="24"/>
                <w:szCs w:val="28"/>
                <w:lang w:eastAsia="ru-RU"/>
              </w:rPr>
              <w:t>-14/__</w:t>
            </w:r>
          </w:p>
          <w:p w:rsidR="008C1EED" w:rsidRPr="00FA647E" w:rsidRDefault="008C1EED" w:rsidP="00321B5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C1EED" w:rsidRPr="00FA647E" w:rsidRDefault="008C1EED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C1EED" w:rsidRPr="009A3C08" w:rsidRDefault="008C1EED" w:rsidP="009A3C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администрации муниципального района «Корткеросский» за </w:t>
      </w:r>
      <w:r w:rsidRPr="009A3C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A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</w:p>
    <w:p w:rsidR="008C1EED" w:rsidRPr="00FA647E" w:rsidRDefault="008C1EED" w:rsidP="008C1E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244"/>
        <w:gridCol w:w="1134"/>
        <w:gridCol w:w="1418"/>
        <w:gridCol w:w="4678"/>
        <w:gridCol w:w="1701"/>
      </w:tblGrid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C1EE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8C1EED" w:rsidP="00C2709C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21%</w:t>
            </w:r>
            <w:r w:rsid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первоначальному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2F55C1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2F55C1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2021-2022 получен, просроченная задолженность за коммунальные услуги по бюджетным учреждениям составила на  15.06.2022 года 8,5 млн.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F55C1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задолженности по заработной плате в организациях муниципальной формы </w:t>
            </w: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C2709C" w:rsidP="008C1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C2709C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C2709C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8C1EED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На 01.06.22 коэффициент напряженности на рынке труда составил 1,1 чел. на 1 вакансию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A47168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A47168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100</w:t>
            </w:r>
            <w:r w:rsidR="003D7C7E"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</w:p>
          <w:p w:rsidR="003D7C7E" w:rsidRPr="00C2709C" w:rsidRDefault="00A47168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организации имеют лицензию на ведение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A4716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FA6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3D7C7E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67,4%.</w:t>
            </w:r>
          </w:p>
          <w:p w:rsidR="003D7C7E" w:rsidRPr="00C2709C" w:rsidRDefault="003D7C7E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указаны по организациям дополнительного образования отрасли «Образования» и «Спорт», а также общеобразовательным организациям, имеющим лицензию на дополнительное образование. Данные показатели по отрасли «Культура» не вошли по причине отсутствия в системе Коми ПФДО (портал персонифицированного дополнительного образования).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3D7C7E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D834B8" w:rsidP="00C270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39,6%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D834B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rPr>
          <w:trHeight w:val="1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A47168" w:rsidP="002F55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8C1EED">
            <w:pPr>
              <w:tabs>
                <w:tab w:val="left" w:pos="7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1,5</w:t>
            </w:r>
            <w:r w:rsidR="002F55C1"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</w:p>
          <w:p w:rsidR="002F55C1" w:rsidRPr="00C2709C" w:rsidRDefault="00A47168" w:rsidP="008C1EED">
            <w:pPr>
              <w:tabs>
                <w:tab w:val="left" w:pos="7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Жители д.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Аникеевка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Ануфриевка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Русановская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Ивановка, д. Наволок, д. Новик, 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Пасвомын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, Троицк, Лунь не имеют автобусного сообщения.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A47168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F55C1" w:rsidP="00321B5E">
            <w:pPr>
              <w:tabs>
                <w:tab w:val="left" w:pos="6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36,2%.</w:t>
            </w:r>
          </w:p>
          <w:p w:rsidR="002F55C1" w:rsidRPr="00C2709C" w:rsidRDefault="002F55C1" w:rsidP="002F55C1">
            <w:pPr>
              <w:tabs>
                <w:tab w:val="left" w:pos="6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показателя достигнуто за счет надлежащего содержания автомобильных дорог и  реализации проектов «Народный бюджет».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F55C1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346AC" w:rsidP="00C270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нет.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346AC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A4716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68" w:rsidRPr="00A47168" w:rsidRDefault="00A47168" w:rsidP="00A4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соблюдается график реализации этапа 2022 года.</w:t>
            </w:r>
          </w:p>
          <w:p w:rsidR="00A47168" w:rsidRPr="00A47168" w:rsidRDefault="00A47168" w:rsidP="00A4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Планируемая дата окончания переселения в 2022 году по муниципальным контрактам  – </w:t>
            </w: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</w:p>
          <w:p w:rsidR="008C1EED" w:rsidRPr="00C2709C" w:rsidRDefault="008C1EED" w:rsidP="00C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A4716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272235" w:rsidP="00321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4221 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72235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rPr>
          <w:trHeight w:val="731"/>
        </w:trPr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9A3C08" w:rsidRDefault="008C1EED" w:rsidP="00321B5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A3C08"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9A3C08" w:rsidRDefault="006C6A4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достигнуто 11</w:t>
            </w:r>
            <w:r w:rsidR="008C1EED" w:rsidRPr="009A3C08">
              <w:rPr>
                <w:rFonts w:ascii="Times New Roman" w:eastAsia="Times New Roman" w:hAnsi="Times New Roman" w:cs="Times New Roman"/>
                <w:b/>
              </w:rPr>
              <w:t xml:space="preserve"> показателей из 12, что составляет</w:t>
            </w:r>
          </w:p>
          <w:p w:rsidR="008C1EED" w:rsidRPr="009A3C08" w:rsidRDefault="006C6A4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91</w:t>
            </w:r>
            <w:r w:rsidR="008C1EED" w:rsidRPr="009A3C08">
              <w:rPr>
                <w:rFonts w:ascii="Times New Roman" w:eastAsia="Times New Roman" w:hAnsi="Times New Roman" w:cs="Times New Roman"/>
                <w:b/>
              </w:rPr>
              <w:t xml:space="preserve"> %</w:t>
            </w:r>
          </w:p>
        </w:tc>
      </w:tr>
    </w:tbl>
    <w:p w:rsidR="006C6A4D" w:rsidRDefault="006C6A4D">
      <w:pPr>
        <w:sectPr w:rsidR="006C6A4D" w:rsidSect="00FA64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6C6A4D" w:rsidRDefault="006C6A4D" w:rsidP="004C1611">
      <w:pPr>
        <w:tabs>
          <w:tab w:val="left" w:pos="567"/>
        </w:tabs>
        <w:spacing w:after="0" w:line="360" w:lineRule="auto"/>
        <w:jc w:val="both"/>
      </w:pPr>
    </w:p>
    <w:sectPr w:rsidR="006C6A4D" w:rsidSect="006C6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A"/>
    <w:rsid w:val="00060F19"/>
    <w:rsid w:val="0014196F"/>
    <w:rsid w:val="00272235"/>
    <w:rsid w:val="002F55C1"/>
    <w:rsid w:val="003D7C7E"/>
    <w:rsid w:val="004C1611"/>
    <w:rsid w:val="006C6A4D"/>
    <w:rsid w:val="008346AC"/>
    <w:rsid w:val="008C1EED"/>
    <w:rsid w:val="009A3C08"/>
    <w:rsid w:val="00A47168"/>
    <w:rsid w:val="00C01F5F"/>
    <w:rsid w:val="00C2709C"/>
    <w:rsid w:val="00D834B8"/>
    <w:rsid w:val="00F6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2022-07-12T08:13:00Z</dcterms:created>
  <dcterms:modified xsi:type="dcterms:W3CDTF">2022-07-12T08:13:00Z</dcterms:modified>
</cp:coreProperties>
</file>