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</w:t>
      </w:r>
    </w:p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решению Совета муниципального района «Корткеросский» </w:t>
      </w:r>
    </w:p>
    <w:p w:rsidR="008225D8" w:rsidRPr="00DD4084" w:rsidRDefault="00DD4084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 w:rsidR="00FD52E8">
        <w:rPr>
          <w:rFonts w:ascii="Times New Roman" w:eastAsia="Times New Roman" w:hAnsi="Times New Roman"/>
          <w:sz w:val="28"/>
          <w:szCs w:val="20"/>
          <w:lang w:eastAsia="ru-RU"/>
        </w:rPr>
        <w:t xml:space="preserve">26.04.2024 </w:t>
      </w:r>
      <w:r w:rsidR="008225D8">
        <w:rPr>
          <w:rFonts w:ascii="Times New Roman" w:eastAsia="Times New Roman" w:hAnsi="Times New Roman"/>
          <w:sz w:val="28"/>
          <w:szCs w:val="20"/>
          <w:lang w:eastAsia="ru-RU"/>
        </w:rPr>
        <w:t xml:space="preserve"> №</w:t>
      </w:r>
      <w:proofErr w:type="gramEnd"/>
      <w:r w:rsidR="0041064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10647">
        <w:rPr>
          <w:rFonts w:ascii="Times New Roman" w:eastAsia="Times New Roman" w:hAnsi="Times New Roman"/>
          <w:sz w:val="28"/>
          <w:szCs w:val="20"/>
          <w:lang w:val="en-US" w:eastAsia="ru-RU"/>
        </w:rPr>
        <w:t>VII</w:t>
      </w:r>
      <w:r w:rsidR="00410647" w:rsidRPr="00FD52E8">
        <w:rPr>
          <w:rFonts w:ascii="Times New Roman" w:eastAsia="Times New Roman" w:hAnsi="Times New Roman"/>
          <w:sz w:val="28"/>
          <w:szCs w:val="20"/>
          <w:lang w:eastAsia="ru-RU"/>
        </w:rPr>
        <w:t>-24-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</w:t>
      </w:r>
      <w:r w:rsidR="008225D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225D8" w:rsidRPr="00DD408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269BE" w:rsidRDefault="004269BE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4269BE" w:rsidRDefault="00DD4084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за 1 квартал 2024</w:t>
      </w:r>
      <w:r w:rsidR="004269B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года</w:t>
      </w:r>
    </w:p>
    <w:p w:rsidR="004269BE" w:rsidRDefault="004269BE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4964"/>
        <w:gridCol w:w="1275"/>
        <w:gridCol w:w="1134"/>
        <w:gridCol w:w="5242"/>
        <w:gridCol w:w="1985"/>
      </w:tblGrid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(достигнут/</w:t>
            </w:r>
          </w:p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достигнут)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15 %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D06B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Показатель составил 24,7 % по первоначальному бюджету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E8" w:rsidRDefault="00FD52E8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причине со стороны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Корткеросского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филиала АО КТК в 2023 году ненадлежащей подготовки документов   п</w:t>
            </w:r>
            <w:r w:rsidR="007D06B6">
              <w:rPr>
                <w:rFonts w:ascii="Times New Roman" w:hAnsi="Times New Roman"/>
                <w:sz w:val="24"/>
                <w:szCs w:val="24"/>
              </w:rPr>
              <w:t xml:space="preserve">аспорт готовности к отопительному периоду 2023-2024 не получен.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Администрацией, в свою очередь, в рамках полномочий проведены все необходимые мероприятия для получения паспорта готовности к зиме. </w:t>
            </w:r>
          </w:p>
          <w:p w:rsidR="00FD52E8" w:rsidRDefault="00FD52E8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«Коми тепловая компания» является государственным предприятием Республики Коми.</w:t>
            </w:r>
          </w:p>
          <w:p w:rsidR="004269BE" w:rsidRPr="00723656" w:rsidRDefault="007D06B6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Просроченной задолженности за коммунальные услуги по бюджетным учреждениям нет.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FD52E8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рамках полномочий МР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Корткеросский»  д</w:t>
            </w:r>
            <w:r w:rsidR="007D06B6">
              <w:rPr>
                <w:rFonts w:ascii="Times New Roman" w:eastAsia="Times New Roman" w:hAnsi="Times New Roman"/>
                <w:sz w:val="24"/>
                <w:szCs w:val="24"/>
              </w:rPr>
              <w:t>остигнут</w:t>
            </w:r>
            <w:proofErr w:type="gramEnd"/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задолженности по заработной </w:t>
            </w: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плате в организациях муниципальной формы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6B6">
              <w:rPr>
                <w:rFonts w:ascii="Times New Roman" w:hAnsi="Times New Roman"/>
                <w:sz w:val="24"/>
                <w:szCs w:val="24"/>
              </w:rPr>
              <w:t xml:space="preserve">Коэффициент напряженности на рынке труда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01.01.2024 г. составил 0,5 чел. на вакансию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rPr>
          <w:trHeight w:val="1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43A">
              <w:rPr>
                <w:rFonts w:ascii="Times New Roman" w:hAnsi="Times New Roman"/>
                <w:sz w:val="24"/>
                <w:szCs w:val="24"/>
              </w:rPr>
              <w:t>Все 100 % образовательных организаций имеют лицензию на право ведения образовательной деятельности, а также ежегодно проводятся текущие и капитальные ремонты в образовательных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656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723656">
              <w:rPr>
                <w:rFonts w:ascii="Times New Roman" w:hAnsi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43A">
              <w:rPr>
                <w:rFonts w:ascii="Times New Roman" w:hAnsi="Times New Roman"/>
                <w:sz w:val="24"/>
                <w:szCs w:val="24"/>
              </w:rPr>
              <w:t>Показатель составляет 72%. Показатель достигнут и превышен за счет внесения в систему ПФДО всех обучающихся школ района на программы дополнительного образования и внеурочной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E7243A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составляет 43,6 %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Показатель составил 1,18%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Показатель за 2023 год составил 16,2%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7D06B6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задолженности по взносам за </w:t>
            </w: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капитальный ремонт МКД в Региональный фонд капитального ремонта МКД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D33191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D33191" w:rsidP="003923E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Задолженност</w:t>
            </w:r>
            <w:r w:rsidR="003923E6">
              <w:rPr>
                <w:rFonts w:ascii="Times New Roman" w:eastAsia="Times New Roman" w:hAnsi="Times New Roman"/>
                <w:sz w:val="24"/>
                <w:szCs w:val="24"/>
              </w:rPr>
              <w:t>ь отсутствует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D33191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269BE" w:rsidRPr="00723656" w:rsidTr="00FD52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205BDF" w:rsidP="00FD52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68" w:rsidRPr="00723656" w:rsidRDefault="00205BDF" w:rsidP="00FD52E8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Выполнено 100% контрактации строительства многоквартирных домов от запланированных на 2024 г.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BE" w:rsidRPr="00723656" w:rsidRDefault="00205BDF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Достигнут </w:t>
            </w:r>
          </w:p>
        </w:tc>
      </w:tr>
      <w:tr w:rsidR="00E571B2" w:rsidRPr="00723656" w:rsidTr="00FD52E8">
        <w:trPr>
          <w:trHeight w:val="5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B2" w:rsidRPr="00723656" w:rsidRDefault="00E571B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B2" w:rsidRPr="00723656" w:rsidRDefault="00E571B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Сохранение посевных площадей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B2" w:rsidRPr="00723656" w:rsidRDefault="00E571B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B2" w:rsidRPr="00723656" w:rsidRDefault="007D06B6" w:rsidP="00FD52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B2" w:rsidRPr="00723656" w:rsidRDefault="007D06B6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показатели на 2024 год 5454га (4789 га посевные площади организаций и 665 га площади посевных площадей ИП К(Ф) 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B2" w:rsidRPr="00723656" w:rsidRDefault="00FD52E8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</w:tbl>
    <w:p w:rsidR="00042715" w:rsidRDefault="00042715" w:rsidP="004269BE"/>
    <w:sectPr w:rsidR="00042715" w:rsidSect="003923E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CDE"/>
    <w:rsid w:val="00042715"/>
    <w:rsid w:val="00140DE7"/>
    <w:rsid w:val="00205BDF"/>
    <w:rsid w:val="00265023"/>
    <w:rsid w:val="002B1A6E"/>
    <w:rsid w:val="00307D68"/>
    <w:rsid w:val="003923E6"/>
    <w:rsid w:val="003B091C"/>
    <w:rsid w:val="00410647"/>
    <w:rsid w:val="004269BE"/>
    <w:rsid w:val="004D7871"/>
    <w:rsid w:val="006222E4"/>
    <w:rsid w:val="006E6E49"/>
    <w:rsid w:val="00723656"/>
    <w:rsid w:val="007D06B6"/>
    <w:rsid w:val="008225D8"/>
    <w:rsid w:val="00923A99"/>
    <w:rsid w:val="00924A49"/>
    <w:rsid w:val="009477A8"/>
    <w:rsid w:val="00BA1E96"/>
    <w:rsid w:val="00D33191"/>
    <w:rsid w:val="00DD4084"/>
    <w:rsid w:val="00E571B2"/>
    <w:rsid w:val="00E61CDE"/>
    <w:rsid w:val="00E7243A"/>
    <w:rsid w:val="00F74351"/>
    <w:rsid w:val="00FD52E8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539BA-6FFB-4A2B-8823-2705774E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5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0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Администрация</cp:lastModifiedBy>
  <cp:revision>2</cp:revision>
  <cp:lastPrinted>2024-04-18T07:40:00Z</cp:lastPrinted>
  <dcterms:created xsi:type="dcterms:W3CDTF">2024-04-23T08:32:00Z</dcterms:created>
  <dcterms:modified xsi:type="dcterms:W3CDTF">2024-04-23T08:32:00Z</dcterms:modified>
</cp:coreProperties>
</file>