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7284E" w14:textId="77777777" w:rsidR="00006551" w:rsidRDefault="00006551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4E224AE" w14:textId="77777777" w:rsidR="00006551" w:rsidRDefault="00006551" w:rsidP="00006551">
      <w:pPr>
        <w:pStyle w:val="a5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14:paraId="02A61A14" w14:textId="2741EEAD" w:rsidR="00006551" w:rsidRDefault="00006551" w:rsidP="00006551">
      <w:pPr>
        <w:pStyle w:val="a5"/>
        <w:ind w:left="453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  <w:r w:rsidR="00F5167E">
        <w:rPr>
          <w:rFonts w:ascii="Times New Roman" w:hAnsi="Times New Roman"/>
          <w:b/>
          <w:sz w:val="28"/>
          <w:szCs w:val="28"/>
        </w:rPr>
        <w:t xml:space="preserve"> 1</w:t>
      </w:r>
    </w:p>
    <w:p w14:paraId="62832090" w14:textId="203A682B" w:rsidR="00006551" w:rsidRDefault="00006551" w:rsidP="00006551">
      <w:pPr>
        <w:pStyle w:val="a5"/>
        <w:ind w:left="453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 Совета муниципального района «Корткеросский»</w:t>
      </w:r>
    </w:p>
    <w:p w14:paraId="3E170302" w14:textId="558C723D" w:rsidR="00006551" w:rsidRPr="00BD7B3C" w:rsidRDefault="00BD7B3C" w:rsidP="00006551">
      <w:pPr>
        <w:pStyle w:val="a5"/>
        <w:ind w:left="4536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28.04.2021 </w:t>
      </w:r>
      <w:r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VII – 6/1</w:t>
      </w:r>
      <w:bookmarkStart w:id="0" w:name="_GoBack"/>
      <w:bookmarkEnd w:id="0"/>
    </w:p>
    <w:p w14:paraId="7BBAF58F" w14:textId="77777777" w:rsidR="00006551" w:rsidRDefault="00006551" w:rsidP="00006551">
      <w:pPr>
        <w:pStyle w:val="a5"/>
        <w:ind w:left="4536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56827B8" w14:textId="77777777" w:rsidR="00D40059" w:rsidRPr="00A617CE" w:rsidRDefault="00D3264D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17CE">
        <w:rPr>
          <w:rFonts w:ascii="Times New Roman" w:hAnsi="Times New Roman"/>
          <w:b/>
          <w:sz w:val="28"/>
          <w:szCs w:val="28"/>
        </w:rPr>
        <w:t>Уважаемые</w:t>
      </w:r>
      <w:r w:rsidR="00751414" w:rsidRPr="00A617CE">
        <w:rPr>
          <w:rFonts w:ascii="Times New Roman" w:hAnsi="Times New Roman"/>
          <w:b/>
          <w:sz w:val="28"/>
          <w:szCs w:val="28"/>
        </w:rPr>
        <w:t xml:space="preserve"> </w:t>
      </w:r>
      <w:r w:rsidR="00D40059" w:rsidRPr="00A617CE">
        <w:rPr>
          <w:rFonts w:ascii="Times New Roman" w:hAnsi="Times New Roman"/>
          <w:b/>
          <w:sz w:val="28"/>
          <w:szCs w:val="28"/>
        </w:rPr>
        <w:t xml:space="preserve">депутаты, руководители предприятий, учреждений, </w:t>
      </w:r>
      <w:r w:rsidRPr="00A617CE">
        <w:rPr>
          <w:rFonts w:ascii="Times New Roman" w:hAnsi="Times New Roman"/>
          <w:b/>
          <w:sz w:val="28"/>
          <w:szCs w:val="28"/>
        </w:rPr>
        <w:t xml:space="preserve">представители </w:t>
      </w:r>
      <w:r w:rsidR="00D40059" w:rsidRPr="00A617CE">
        <w:rPr>
          <w:rFonts w:ascii="Times New Roman" w:hAnsi="Times New Roman"/>
          <w:b/>
          <w:sz w:val="28"/>
          <w:szCs w:val="28"/>
        </w:rPr>
        <w:t>общественных организаций!</w:t>
      </w:r>
    </w:p>
    <w:p w14:paraId="37C8C6BD" w14:textId="77777777" w:rsidR="00DE3447" w:rsidRPr="00A617CE" w:rsidRDefault="00DE3447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C7D151B" w14:textId="77777777" w:rsidR="00D40059" w:rsidRPr="00D94094" w:rsidRDefault="00D40059" w:rsidP="00FC37C5">
      <w:pPr>
        <w:pStyle w:val="a5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940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Позвольте представить информацию о текущем состоянии социально-экономического положения района, обозначить основные итоги прошлого </w:t>
      </w:r>
      <w:r w:rsidR="00D3264D" w:rsidRPr="00D940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</w:t>
      </w:r>
      <w:r w:rsidRPr="00D94094">
        <w:rPr>
          <w:rFonts w:ascii="Times New Roman" w:hAnsi="Times New Roman"/>
          <w:bCs/>
          <w:color w:val="000000" w:themeColor="text1"/>
          <w:sz w:val="28"/>
          <w:szCs w:val="28"/>
        </w:rPr>
        <w:t>года и остановиться на проблемах и основных задачах</w:t>
      </w:r>
      <w:r w:rsidR="00D3264D" w:rsidRPr="00D940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61DAC" w:rsidRPr="00D94094">
        <w:rPr>
          <w:rFonts w:ascii="Times New Roman" w:hAnsi="Times New Roman"/>
          <w:bCs/>
          <w:color w:val="000000" w:themeColor="text1"/>
          <w:sz w:val="28"/>
          <w:szCs w:val="28"/>
        </w:rPr>
        <w:t>на ближайшую перспективу</w:t>
      </w:r>
    </w:p>
    <w:p w14:paraId="559F7B7B" w14:textId="77777777" w:rsidR="00A547DC" w:rsidRPr="00A617CE" w:rsidRDefault="00A547DC" w:rsidP="00FC37C5">
      <w:pPr>
        <w:pStyle w:val="a5"/>
        <w:ind w:firstLine="567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251133F" w14:textId="77777777" w:rsidR="00DE3447" w:rsidRPr="00A617CE" w:rsidRDefault="00EE0E62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A617CE">
        <w:rPr>
          <w:rFonts w:ascii="Times New Roman" w:hAnsi="Times New Roman"/>
          <w:b/>
          <w:bCs/>
          <w:color w:val="000000" w:themeColor="text1"/>
          <w:sz w:val="28"/>
          <w:szCs w:val="28"/>
        </w:rPr>
        <w:t>БЮДЖЕТ</w:t>
      </w:r>
    </w:p>
    <w:p w14:paraId="5B5C3180" w14:textId="77777777" w:rsidR="00751414" w:rsidRPr="00A617CE" w:rsidRDefault="00751414" w:rsidP="00FC37C5">
      <w:pPr>
        <w:pStyle w:val="a5"/>
        <w:ind w:firstLine="567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AE3DEA0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C37C5">
        <w:rPr>
          <w:rFonts w:ascii="Times New Roman" w:eastAsia="Calibri" w:hAnsi="Times New Roman"/>
          <w:sz w:val="28"/>
          <w:szCs w:val="28"/>
          <w:lang w:eastAsia="en-US"/>
        </w:rPr>
        <w:t>В 2020 году деятельность администрации района была направлена на решение задач, определенных основными направлениями налоговой, бюджетной и долговой политики.</w:t>
      </w:r>
    </w:p>
    <w:p w14:paraId="12E0AC3E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C37C5">
        <w:rPr>
          <w:rFonts w:ascii="Times New Roman" w:eastAsiaTheme="minorEastAsia" w:hAnsi="Times New Roman"/>
          <w:sz w:val="28"/>
          <w:szCs w:val="28"/>
        </w:rPr>
        <w:t>Одной из важных задач является наполнение доходной части бюджета и рациональное его использование.</w:t>
      </w:r>
    </w:p>
    <w:p w14:paraId="503C93C6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Объем доходов бюджета муниципального образования «Корткеросский» за 2020 год составил 1 216,0 млн рублей, что выше уровня прошлого года на 117,5 млн руб</w:t>
      </w:r>
      <w:r w:rsidRPr="00FC37C5">
        <w:rPr>
          <w:sz w:val="28"/>
          <w:szCs w:val="28"/>
        </w:rPr>
        <w:t>.</w:t>
      </w:r>
      <w:r w:rsidRPr="00FC37C5">
        <w:rPr>
          <w:rFonts w:ascii="Times New Roman" w:eastAsiaTheme="minorEastAsia" w:hAnsi="Times New Roman"/>
          <w:sz w:val="28"/>
          <w:szCs w:val="28"/>
        </w:rPr>
        <w:t xml:space="preserve"> или на 10,6 процентов.</w:t>
      </w:r>
    </w:p>
    <w:p w14:paraId="3EFDF72F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C37C5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FC37C5">
        <w:rPr>
          <w:rFonts w:ascii="Times New Roman" w:hAnsi="Times New Roman"/>
          <w:sz w:val="28"/>
          <w:szCs w:val="28"/>
        </w:rPr>
        <w:t>о итогам 2020 года, к</w:t>
      </w:r>
      <w:r w:rsidRPr="00FC37C5">
        <w:rPr>
          <w:rFonts w:ascii="Times New Roman" w:hAnsi="Times New Roman"/>
          <w:sz w:val="28"/>
          <w:szCs w:val="28"/>
          <w:shd w:val="clear" w:color="auto" w:fill="FFFFFF"/>
        </w:rPr>
        <w:t xml:space="preserve">онсолидированный бюджет выполнен с профицитом </w:t>
      </w:r>
      <w:r w:rsidRPr="00FC37C5">
        <w:rPr>
          <w:rFonts w:ascii="Times New Roman" w:hAnsi="Times New Roman"/>
          <w:sz w:val="28"/>
          <w:szCs w:val="28"/>
        </w:rPr>
        <w:t>24,9 млн рублей</w:t>
      </w:r>
      <w:r w:rsidRPr="00FC37C5">
        <w:rPr>
          <w:rFonts w:ascii="Times New Roman" w:hAnsi="Times New Roman"/>
          <w:sz w:val="28"/>
          <w:szCs w:val="28"/>
          <w:shd w:val="clear" w:color="auto" w:fill="FFFFFF"/>
        </w:rPr>
        <w:t xml:space="preserve"> против дефицита 2015 года в 49,4 млн рублей. (в 2019 г профицит – 10,6 млн рублей)</w:t>
      </w:r>
    </w:p>
    <w:p w14:paraId="3000A143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Динамика поступления налогов в 2020 году определялась эпидемиологической ситуацией и ограничительными мерами, связанными с распространением новой коронавирусной инфекцией, мерами государственной поддержки бизнеса, принятыми на федеральном и региональном уровнях (перенос сроков уплаты налогов, предоставление отсрочек по уплате налогов, освобождение от уплаты налогов за 2 квартал 2020 г., снижение налоговых ставок).</w:t>
      </w:r>
    </w:p>
    <w:p w14:paraId="2337635B" w14:textId="77777777" w:rsidR="00291635" w:rsidRPr="00FC37C5" w:rsidRDefault="00291635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Вышеуказанные факторы привели к сокращению размера поступлений налоговых и неналоговых доходов в бюджет муниципального района «Корткеросский» в 2020 году, а также сохранят свое влияние на объемы поступления доходов в бюджет муниципального района «Корткеросский» в 2021 году.</w:t>
      </w:r>
    </w:p>
    <w:p w14:paraId="1EEB4FA2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FC37C5">
        <w:rPr>
          <w:rFonts w:ascii="Times New Roman" w:hAnsi="Times New Roman"/>
          <w:color w:val="000000"/>
          <w:sz w:val="28"/>
          <w:szCs w:val="28"/>
        </w:rPr>
        <w:t xml:space="preserve">Так, </w:t>
      </w:r>
      <w:r w:rsidRPr="00FC37C5">
        <w:rPr>
          <w:rFonts w:ascii="Times New Roman" w:hAnsi="Times New Roman"/>
          <w:b/>
          <w:color w:val="000000"/>
          <w:sz w:val="28"/>
          <w:szCs w:val="28"/>
        </w:rPr>
        <w:t xml:space="preserve">за 2020 год </w:t>
      </w:r>
      <w:proofErr w:type="spellStart"/>
      <w:r w:rsidRPr="00FC37C5">
        <w:rPr>
          <w:rFonts w:ascii="Times New Roman" w:hAnsi="Times New Roman"/>
          <w:b/>
          <w:color w:val="000000"/>
          <w:sz w:val="28"/>
          <w:szCs w:val="28"/>
        </w:rPr>
        <w:t>недопоступило</w:t>
      </w:r>
      <w:proofErr w:type="spellEnd"/>
      <w:r w:rsidRPr="00FC37C5">
        <w:rPr>
          <w:rFonts w:ascii="Times New Roman" w:hAnsi="Times New Roman"/>
          <w:color w:val="000000"/>
          <w:sz w:val="28"/>
          <w:szCs w:val="28"/>
        </w:rPr>
        <w:t xml:space="preserve"> в бюджет </w:t>
      </w:r>
      <w:r w:rsidRPr="00FC37C5">
        <w:rPr>
          <w:rFonts w:ascii="Times New Roman" w:hAnsi="Times New Roman"/>
          <w:sz w:val="28"/>
          <w:szCs w:val="28"/>
        </w:rPr>
        <w:t xml:space="preserve">муниципального образования «Корткеросский» </w:t>
      </w:r>
      <w:r w:rsidRPr="00FC37C5">
        <w:rPr>
          <w:rFonts w:ascii="Times New Roman" w:hAnsi="Times New Roman"/>
          <w:b/>
          <w:sz w:val="28"/>
          <w:szCs w:val="28"/>
        </w:rPr>
        <w:t>налоговых и неналоговых доходов</w:t>
      </w:r>
      <w:r w:rsidRPr="00FC37C5">
        <w:rPr>
          <w:rFonts w:ascii="Times New Roman" w:hAnsi="Times New Roman"/>
          <w:sz w:val="28"/>
          <w:szCs w:val="28"/>
        </w:rPr>
        <w:t xml:space="preserve"> </w:t>
      </w:r>
      <w:r w:rsidRPr="00FC37C5">
        <w:rPr>
          <w:rFonts w:ascii="Times New Roman" w:hAnsi="Times New Roman"/>
          <w:b/>
          <w:sz w:val="28"/>
          <w:szCs w:val="28"/>
        </w:rPr>
        <w:t>в сумме 4 863,2 тыс. рублей</w:t>
      </w:r>
      <w:r w:rsidRPr="00FC37C5">
        <w:rPr>
          <w:rFonts w:ascii="Times New Roman" w:hAnsi="Times New Roman"/>
          <w:sz w:val="28"/>
          <w:szCs w:val="28"/>
        </w:rPr>
        <w:t xml:space="preserve"> или меньше на 1,6 процентов от плановых показателей, их объем составил 300 671,2 тыс. рублей. К соответствующему уровню 2019 года сумма поступлений увеличилась на 9 455,0 тыс. рублей или на 3,2 процентов.</w:t>
      </w:r>
      <w:r w:rsidRPr="00FC37C5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</w:p>
    <w:p w14:paraId="445ACED2" w14:textId="77777777" w:rsidR="00291635" w:rsidRPr="00FC37C5" w:rsidRDefault="00291635" w:rsidP="00FC37C5">
      <w:pPr>
        <w:pStyle w:val="a5"/>
        <w:tabs>
          <w:tab w:val="left" w:pos="567"/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lastRenderedPageBreak/>
        <w:t xml:space="preserve"> Основная часть доходов сформирована за счет поступлений по налогу на доходы физических лиц – 241,8 млн рублей, доля которых составила 80,4 процента от общего поступления налоговых и неналоговых доходов. Прогноз выполнен на 103,6 процентов, к первоначальным утвержденным показателям 104,5 процентов. По сравнению с прошлым годом </w:t>
      </w:r>
      <w:r w:rsidRPr="00FC37C5">
        <w:rPr>
          <w:rFonts w:ascii="Times New Roman" w:hAnsi="Times New Roman"/>
          <w:b/>
          <w:sz w:val="28"/>
          <w:szCs w:val="28"/>
        </w:rPr>
        <w:t>рост</w:t>
      </w:r>
      <w:r w:rsidRPr="00FC37C5">
        <w:rPr>
          <w:rFonts w:ascii="Times New Roman" w:hAnsi="Times New Roman"/>
          <w:sz w:val="28"/>
          <w:szCs w:val="28"/>
        </w:rPr>
        <w:t xml:space="preserve"> составил 17,9 млн руб. или на 8,0 процентов.</w:t>
      </w:r>
    </w:p>
    <w:p w14:paraId="6ABD2760" w14:textId="77777777" w:rsidR="00291635" w:rsidRPr="00FC37C5" w:rsidRDefault="00291635" w:rsidP="00FC3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Положительная динамика обусловлена</w:t>
      </w:r>
      <w:r w:rsidRPr="00FC37C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повышением уровня средней заработной платы вследствие:</w:t>
      </w:r>
    </w:p>
    <w:p w14:paraId="759C8CF3" w14:textId="77777777" w:rsidR="00291635" w:rsidRPr="00FC37C5" w:rsidRDefault="00291635" w:rsidP="00FC3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повышения размера МРОТ на 7,5 процентов по сравнению с уровнем 2019 г.;</w:t>
      </w:r>
    </w:p>
    <w:p w14:paraId="11D848E1" w14:textId="77777777" w:rsidR="00291635" w:rsidRPr="00FC37C5" w:rsidRDefault="00291635" w:rsidP="00FC3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="Times New Roman" w:hAnsi="Times New Roman" w:cs="Times New Roman"/>
          <w:sz w:val="28"/>
          <w:szCs w:val="28"/>
          <w:lang w:eastAsia="en-US"/>
        </w:rPr>
        <w:t>- индексации заработной платы и начислений на выплаты по оплате труда по бюджетным учреждениям с 01 января 2020 г. на 4,8процентов и органов местного самоуправления с 01 октября 2020 г. на 3процентов;</w:t>
      </w:r>
    </w:p>
    <w:p w14:paraId="3170AA4B" w14:textId="77777777" w:rsidR="00291635" w:rsidRPr="00FC37C5" w:rsidRDefault="00291635" w:rsidP="00FC37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FC37C5">
        <w:rPr>
          <w:rFonts w:ascii="Times New Roman" w:eastAsia="Times New Roman" w:hAnsi="Times New Roman" w:cs="Times New Roman"/>
          <w:sz w:val="28"/>
          <w:szCs w:val="28"/>
          <w:lang w:eastAsia="en-US"/>
        </w:rPr>
        <w:t>- увеличением заработной платы глав сельских поселений</w:t>
      </w:r>
      <w:r w:rsidRPr="00FC37C5">
        <w:rPr>
          <w:rFonts w:ascii="Times New Roman" w:eastAsia="Times New Roman" w:hAnsi="Times New Roman"/>
          <w:sz w:val="28"/>
          <w:szCs w:val="28"/>
          <w:lang w:eastAsia="en-US"/>
        </w:rPr>
        <w:t xml:space="preserve"> в среднем на 25 процентов</w:t>
      </w:r>
      <w:r w:rsidRPr="00FC37C5">
        <w:rPr>
          <w:rFonts w:ascii="Times New Roman" w:eastAsia="Times New Roman" w:hAnsi="Times New Roman"/>
          <w:i/>
          <w:sz w:val="28"/>
          <w:szCs w:val="28"/>
          <w:lang w:eastAsia="en-US"/>
        </w:rPr>
        <w:t xml:space="preserve"> (новый вид выплат – премии)</w:t>
      </w:r>
      <w:r w:rsidRPr="00FC37C5">
        <w:rPr>
          <w:rFonts w:ascii="Times New Roman" w:eastAsia="Times New Roman" w:hAnsi="Times New Roman"/>
          <w:sz w:val="28"/>
          <w:szCs w:val="28"/>
          <w:lang w:eastAsia="en-US"/>
        </w:rPr>
        <w:t>, работникам учреждений здравоохранения на 7</w:t>
      </w:r>
      <w:r w:rsidR="00E20C3C" w:rsidRPr="00FC37C5">
        <w:rPr>
          <w:rFonts w:ascii="Times New Roman" w:eastAsia="Times New Roman" w:hAnsi="Times New Roman"/>
          <w:sz w:val="28"/>
          <w:szCs w:val="28"/>
          <w:lang w:eastAsia="en-US"/>
        </w:rPr>
        <w:t xml:space="preserve"> </w:t>
      </w:r>
      <w:r w:rsidRPr="00FC37C5">
        <w:rPr>
          <w:rFonts w:ascii="Times New Roman" w:eastAsia="Times New Roman" w:hAnsi="Times New Roman"/>
          <w:sz w:val="28"/>
          <w:szCs w:val="28"/>
          <w:lang w:eastAsia="en-US"/>
        </w:rPr>
        <w:t>процентов (</w:t>
      </w:r>
      <w:r w:rsidRPr="00FC37C5">
        <w:rPr>
          <w:rFonts w:ascii="Times New Roman" w:eastAsia="Times New Roman" w:hAnsi="Times New Roman"/>
          <w:i/>
          <w:sz w:val="28"/>
          <w:szCs w:val="28"/>
          <w:lang w:eastAsia="en-US"/>
        </w:rPr>
        <w:t xml:space="preserve">специальные выплаты, связанные с </w:t>
      </w:r>
      <w:r w:rsidRPr="00FC37C5">
        <w:rPr>
          <w:rFonts w:ascii="Times New Roman" w:eastAsia="Times New Roman" w:hAnsi="Times New Roman"/>
          <w:i/>
          <w:sz w:val="28"/>
          <w:szCs w:val="28"/>
          <w:lang w:val="en-US" w:eastAsia="en-US"/>
        </w:rPr>
        <w:t>COVID</w:t>
      </w:r>
      <w:r w:rsidRPr="00FC37C5">
        <w:rPr>
          <w:rFonts w:ascii="Times New Roman" w:eastAsia="Times New Roman" w:hAnsi="Times New Roman"/>
          <w:i/>
          <w:sz w:val="28"/>
          <w:szCs w:val="28"/>
          <w:lang w:eastAsia="en-US"/>
        </w:rPr>
        <w:t>-19)</w:t>
      </w:r>
      <w:r w:rsidRPr="00FC37C5">
        <w:rPr>
          <w:rFonts w:ascii="Times New Roman" w:eastAsia="Times New Roman" w:hAnsi="Times New Roman"/>
          <w:sz w:val="28"/>
          <w:szCs w:val="28"/>
          <w:lang w:eastAsia="en-US"/>
        </w:rPr>
        <w:t>.</w:t>
      </w:r>
    </w:p>
    <w:p w14:paraId="4A41CED2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наблюдается </w:t>
      </w:r>
      <w:r w:rsidRPr="00FC37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рост</w:t>
      </w:r>
      <w:r w:rsidRPr="00FC3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доходам от компенсации затрат государства – в 2,4 раза (на 1 177,6 тыс. рублей), что обусловлено перечислением возврата остатков субсидий прошлых лет по акту проверки (МУП «Успех»). </w:t>
      </w:r>
    </w:p>
    <w:p w14:paraId="59A82461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Данные факторы обеспечили увеличение поступлений в бюджет на 13 125,0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тыс. рублей или на 4,8 процентов.</w:t>
      </w:r>
    </w:p>
    <w:p w14:paraId="22889221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14:paraId="6C5ABD40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Одновременно, </w:t>
      </w:r>
      <w:r w:rsidRPr="00FC37C5">
        <w:rPr>
          <w:rFonts w:ascii="Times New Roman" w:eastAsia="Times New Roman" w:hAnsi="Times New Roman" w:cs="Times New Roman"/>
          <w:b/>
          <w:sz w:val="28"/>
          <w:szCs w:val="28"/>
        </w:rPr>
        <w:t>снижение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37C5">
        <w:rPr>
          <w:rFonts w:ascii="Times New Roman" w:eastAsia="Times New Roman" w:hAnsi="Times New Roman" w:cs="Times New Roman"/>
          <w:b/>
          <w:sz w:val="28"/>
          <w:szCs w:val="28"/>
        </w:rPr>
        <w:t>поступлений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аналогичным периодом предыдущего года наблюдается по следующим налогам и платежам: </w:t>
      </w:r>
    </w:p>
    <w:p w14:paraId="701B221B" w14:textId="77777777" w:rsidR="00291635" w:rsidRPr="00FC37C5" w:rsidRDefault="00291635" w:rsidP="00FC37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- по налогу, уплачиваемому при применении упрощенной системы налогообложения - на 4 073,6 тыс. рублей или на 31,2процентов.</w:t>
      </w:r>
    </w:p>
    <w:p w14:paraId="5BF84857" w14:textId="77777777" w:rsidR="00291635" w:rsidRPr="00FC37C5" w:rsidRDefault="00291635" w:rsidP="00FC3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>-   по единому налогу на вмененный доход -  на 756,4 тыс. рублей или на 9,1 процентов</w:t>
      </w:r>
    </w:p>
    <w:p w14:paraId="5EFC060C" w14:textId="77777777" w:rsidR="00291635" w:rsidRPr="00FC37C5" w:rsidRDefault="00291635" w:rsidP="00FC3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 доходам от уплаты акцизов - на 1 217,3 тыс. рублей или на 8,6 процентов</w:t>
      </w:r>
    </w:p>
    <w:p w14:paraId="0580EF67" w14:textId="77777777" w:rsidR="00291635" w:rsidRPr="00FC37C5" w:rsidRDefault="00291635" w:rsidP="00FC3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 по аренде муниципального имущества - на 830,8 тыс. руб. или на 7,6 процентов. </w:t>
      </w:r>
    </w:p>
    <w:p w14:paraId="3E6CEB41" w14:textId="77777777" w:rsidR="00291635" w:rsidRPr="00FC37C5" w:rsidRDefault="00291635" w:rsidP="00FC37C5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 доходам от продажи земельных участков - на 1 272,5 тыс. руб. или на 48,1 процентов.</w:t>
      </w:r>
    </w:p>
    <w:p w14:paraId="7389F63A" w14:textId="77777777" w:rsidR="00291635" w:rsidRPr="00FC37C5" w:rsidRDefault="00291635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C37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Общие потери</w:t>
      </w: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 </w:t>
      </w:r>
      <w:r w:rsidRPr="00FC37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 специальным налоговым режимам</w:t>
      </w: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составили в сумме </w:t>
      </w:r>
      <w:r w:rsidRPr="00FC37C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5 029,8 тыс. рублей</w:t>
      </w:r>
      <w:r w:rsidRPr="00FC3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22,7 процентов к уровню 2019 г.</w:t>
      </w:r>
    </w:p>
    <w:p w14:paraId="0EB7F234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поступили в 2020 году 10 333,5 тыс. рублей, что на 571,7 тыс. рублей или 5,2 процента меньше, чем в 2019 году. Снижение обусловлено расторжением договоров аренды по инициативе арендаторов, выкупом арендуемых земельных участков (к сведению: ООО «Лукойл- Северо-Запад- Нефтепродукт» 11.08.2020 г выкупил АЗС </w:t>
      </w:r>
      <w:r w:rsidRPr="00FC37C5">
        <w:rPr>
          <w:rFonts w:ascii="Times New Roman" w:hAnsi="Times New Roman"/>
          <w:sz w:val="28"/>
          <w:szCs w:val="28"/>
        </w:rPr>
        <w:lastRenderedPageBreak/>
        <w:t xml:space="preserve">Сторожевск –потери бюджета за 2020 год составили 421,0 тыс. рублей). Прогноз по доходам выполнен на 81,2 процентов. </w:t>
      </w:r>
    </w:p>
    <w:p w14:paraId="41D3745B" w14:textId="77777777" w:rsidR="00291635" w:rsidRPr="00FC37C5" w:rsidRDefault="00291635" w:rsidP="00FC37C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Доходы от продажи земельных участков в 2020 году составили 1 446,6 тыс. рублей и исполнены на 87,4 процента. </w:t>
      </w:r>
    </w:p>
    <w:p w14:paraId="68239B20" w14:textId="77777777" w:rsidR="00291635" w:rsidRPr="00FC37C5" w:rsidRDefault="00291635" w:rsidP="00FC37C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Причиной невыполнения плана послужило отсутствием претендентов для участия на торгах: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проведено 4 аукциона, на которое выставлено 6 лотов, ни по одному из лотов заявки не поступали. </w:t>
      </w:r>
    </w:p>
    <w:p w14:paraId="3903132F" w14:textId="77777777" w:rsidR="00291635" w:rsidRPr="00FC37C5" w:rsidRDefault="00291635" w:rsidP="00FC37C5">
      <w:pPr>
        <w:pStyle w:val="af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7C5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районов, в части реализации основных средств по указанному имуществу, по состоянию на 01.01.2021 составили 318,3 тыс. рублей при плановых показателях 3 463 тыс. рублей.</w:t>
      </w:r>
    </w:p>
    <w:p w14:paraId="4603D5E1" w14:textId="77777777" w:rsidR="00291635" w:rsidRPr="00FC37C5" w:rsidRDefault="00291635" w:rsidP="00FC37C5">
      <w:pPr>
        <w:pStyle w:val="af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7C5">
        <w:rPr>
          <w:rFonts w:ascii="Times New Roman" w:hAnsi="Times New Roman" w:cs="Times New Roman"/>
          <w:sz w:val="28"/>
          <w:szCs w:val="28"/>
        </w:rPr>
        <w:t>В 2020 году проведены торги по продаже движимого муниципального имущества на сумму 2 324,6 тыс. руб. По результатам торгов поступили задатки на сумму 318,3 тыс.  руб., а основной доход от реализации иного имущества придется на 2021 год в размере 2006,3 тыс. рублей.</w:t>
      </w:r>
    </w:p>
    <w:p w14:paraId="1C30F07B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В 2020 году безвозмездные поступления в бюджет муниципального образования «Корткеросский» составили 915,4 млн рублей, что на 108,1 млн рублей или 11,8% выше уровня прошлого года. Рост межбюджетных трансфертов связан с увеличением объема субсидий, выделяемых на </w:t>
      </w:r>
      <w:proofErr w:type="spellStart"/>
      <w:r w:rsidRPr="00FC37C5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C37C5">
        <w:rPr>
          <w:rFonts w:ascii="Times New Roman" w:hAnsi="Times New Roman"/>
          <w:sz w:val="28"/>
          <w:szCs w:val="28"/>
        </w:rPr>
        <w:t xml:space="preserve"> расходов местного бюджета капитальных вложений в объекты муниципальной собственности, на обеспечение мероприятий по переселению граждан из аварийного жилищного фонда, на повышение оплаты труда отдельных категорий работников в сфере культуры, образования, на оплату муниципальными учреждениями расходов по коммунальным услугам.</w:t>
      </w:r>
    </w:p>
    <w:p w14:paraId="1C866D10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В результате проведенной взвешенной бюджетной политики, в 2020 году получено два гранта в сумме 11,5 млн рублей, в том числе:</w:t>
      </w:r>
    </w:p>
    <w:p w14:paraId="6C12B223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b/>
          <w:i/>
          <w:sz w:val="28"/>
          <w:szCs w:val="28"/>
        </w:rPr>
        <w:t>- за достижение наилучших результатов по увеличению базы доходов местного бюджета в 2019 году в сумме 4.0 млн рублей,</w:t>
      </w:r>
    </w:p>
    <w:p w14:paraId="2448D2D1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FC37C5">
        <w:rPr>
          <w:rFonts w:ascii="Times New Roman" w:hAnsi="Times New Roman"/>
          <w:b/>
          <w:i/>
          <w:sz w:val="28"/>
          <w:szCs w:val="28"/>
        </w:rPr>
        <w:t xml:space="preserve">- по итогам оценки эффективности деятельности органов местного самоуправления в сумме 7,5 млн рублей. </w:t>
      </w:r>
    </w:p>
    <w:p w14:paraId="18CC5732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Также получена дотация на частичную компенсацию снижения поступления в 2020 году налоговых и неналоговых доходов в связи с пандемией новой коронавирусной инфекции в сумме 2,7 млн рублей. </w:t>
      </w:r>
    </w:p>
    <w:p w14:paraId="7239E6A3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Консолидированный бюджет муниципального образования «Корткеросский» по расходам исполнен в сумме 1 191,1 млн рублей. В рамках программного формата местного бюджета в 2020 году реализовано 8 муниципальных программ. Средства в бюджете района на их реализацию составили 1</w:t>
      </w:r>
      <w:r w:rsidRPr="00FC37C5">
        <w:rPr>
          <w:rFonts w:ascii="Times New Roman" w:hAnsi="Times New Roman"/>
          <w:sz w:val="28"/>
          <w:szCs w:val="28"/>
          <w:lang w:val="en-US"/>
        </w:rPr>
        <w:t> </w:t>
      </w:r>
      <w:r w:rsidRPr="00FC37C5">
        <w:rPr>
          <w:rFonts w:ascii="Times New Roman" w:hAnsi="Times New Roman"/>
          <w:sz w:val="28"/>
          <w:szCs w:val="28"/>
        </w:rPr>
        <w:t>016,9 млн рублей или 82,6 процентов.</w:t>
      </w:r>
    </w:p>
    <w:p w14:paraId="3251F460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По итогам 2020 года 68,5 процентов всех расходов приходится на финансирование отраслей социальной сферы, что на 7 процентов меньше уровня 2019 года.</w:t>
      </w:r>
      <w:r w:rsidRPr="00FC37C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37C5">
        <w:rPr>
          <w:rFonts w:ascii="Times New Roman" w:hAnsi="Times New Roman"/>
          <w:sz w:val="28"/>
          <w:szCs w:val="28"/>
        </w:rPr>
        <w:t xml:space="preserve">В том числе 52,3 процентов на образование, 10 процентов на культуру, 2,1 процентов - физическую культуру и спорт, 4,1 процентов- социальную политику. С 2013 года выполняются взятые на себя социальные обязательства, в том числе повышение уровня заработной платы работников </w:t>
      </w:r>
      <w:r w:rsidRPr="00FC37C5">
        <w:rPr>
          <w:rFonts w:ascii="Times New Roman" w:hAnsi="Times New Roman"/>
          <w:sz w:val="28"/>
          <w:szCs w:val="28"/>
        </w:rPr>
        <w:lastRenderedPageBreak/>
        <w:t>бюджетной сферы в соответствии с Программой поэтапного совершенствования системы оплаты труда в государственных (муниципальных) учреждениях на 2012-2020 годы, утвержденной Распоряжением Правительства РФ от 26 ноября 2012 г. № 2190-р.</w:t>
      </w:r>
    </w:p>
    <w:p w14:paraId="0D18D5C7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Наряду с повышением зарплат работникам социальной сферы,</w:t>
      </w:r>
      <w:r w:rsidRPr="00FC37C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37C5">
        <w:rPr>
          <w:rFonts w:ascii="Times New Roman" w:hAnsi="Times New Roman"/>
          <w:sz w:val="28"/>
          <w:szCs w:val="28"/>
        </w:rPr>
        <w:t>муниципалитет стремиться реализовывать и другие задачи:</w:t>
      </w:r>
      <w:r w:rsidRPr="00FC37C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37C5">
        <w:rPr>
          <w:rFonts w:ascii="Times New Roman" w:hAnsi="Times New Roman"/>
          <w:sz w:val="28"/>
          <w:szCs w:val="28"/>
        </w:rPr>
        <w:t>расходы на жилищно-коммунальное хозяйство составили 12,5 процентов, на управление – 15,1 процентов, национальную экономику – 3,8 процента, прочие расходы – 0,1 процента.</w:t>
      </w:r>
    </w:p>
    <w:p w14:paraId="0CCDF10A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С учетом всех показателей по итогам 2020 года в условиях ограниченности финансовых ресурсов ведется бюджетная политика, направленная на исполнение полномочий по решению вопросов местного значения. В 2020 году общий объём дотаций сельских поселений увеличен на 25,9 процентов или на 16,8 млн рублей в сравнении с прошлым годом и составил 81,8 млн рублей. Поддержку поселениям район продолжает оказывать для сглаживания диспропорций в уровне их бюджетной обеспеченности и сокращения отставания наименее обеспеченных от наиболее обеспеченных сельских поселений. При определении дотации каждому муниципальному образованию предусмотрено не снижение объёма межбюджетных трансфертов общего характера по сравнению с прошлым годом.</w:t>
      </w:r>
    </w:p>
    <w:p w14:paraId="53A4B385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87D991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Бюджетная политика в 2021 году будет направлена на сохранение, укрепление устойчивости и сбалансированности бюджета, в том числе за счет:</w:t>
      </w:r>
    </w:p>
    <w:p w14:paraId="26B2913B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1) сохранения и развития налоговой базы в сложившихся экономических условиях, обеспечения роста налоговых и неналоговых доходов;</w:t>
      </w:r>
    </w:p>
    <w:p w14:paraId="2B7A3A29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2) проведения работ по выявлению излишнего, неиспользуемого, либо используемого не по назначению имущества муниципальных учреждений и предприятий, а также земельных участков с целью дальнейшей передачи в пользование другим лицам, либо его реализации;</w:t>
      </w:r>
    </w:p>
    <w:p w14:paraId="0B15F371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>3) активизации претензионно-исковой работы по взысканию и сокращению задолженности по арендным платежам;</w:t>
      </w:r>
    </w:p>
    <w:p w14:paraId="6428E089" w14:textId="77777777" w:rsidR="00291635" w:rsidRPr="00FC37C5" w:rsidRDefault="00291635" w:rsidP="00FC3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7C5">
        <w:rPr>
          <w:rFonts w:ascii="Times New Roman" w:hAnsi="Times New Roman" w:cs="Times New Roman"/>
          <w:sz w:val="28"/>
          <w:szCs w:val="28"/>
        </w:rPr>
        <w:t xml:space="preserve">      4) </w:t>
      </w:r>
      <w:proofErr w:type="spellStart"/>
      <w:r w:rsidRPr="00FC37C5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FC37C5">
        <w:rPr>
          <w:rFonts w:ascii="Times New Roman" w:hAnsi="Times New Roman" w:cs="Times New Roman"/>
          <w:sz w:val="28"/>
          <w:szCs w:val="28"/>
        </w:rPr>
        <w:t xml:space="preserve"> расходов бюджета, направленных на реализацию национальных проектов;</w:t>
      </w:r>
    </w:p>
    <w:p w14:paraId="0F3AC13D" w14:textId="77777777" w:rsidR="00291635" w:rsidRPr="00FC37C5" w:rsidRDefault="00291635" w:rsidP="00FC37C5">
      <w:pPr>
        <w:pStyle w:val="4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FC37C5">
        <w:rPr>
          <w:sz w:val="28"/>
          <w:szCs w:val="28"/>
        </w:rPr>
        <w:t>5) недопущения принятия новых расходных обязательств, не обеспеченных стабильными источниками доходов;</w:t>
      </w:r>
    </w:p>
    <w:p w14:paraId="5C13EFFD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C37C5">
        <w:rPr>
          <w:rFonts w:ascii="Times New Roman" w:eastAsiaTheme="minorEastAsia" w:hAnsi="Times New Roman"/>
          <w:sz w:val="28"/>
          <w:szCs w:val="28"/>
        </w:rPr>
        <w:t>6) своевременного освоения средств федерального и республиканского бюджета.</w:t>
      </w:r>
    </w:p>
    <w:p w14:paraId="03EAAAE9" w14:textId="77777777" w:rsidR="00291635" w:rsidRPr="00FC37C5" w:rsidRDefault="00291635" w:rsidP="00FC37C5">
      <w:pPr>
        <w:pStyle w:val="a5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C37C5">
        <w:rPr>
          <w:rFonts w:ascii="Times New Roman" w:eastAsiaTheme="minorEastAsia" w:hAnsi="Times New Roman"/>
          <w:sz w:val="28"/>
          <w:szCs w:val="28"/>
        </w:rPr>
        <w:t>Учитывая возрастающий рост бюджетных расходов, необходимости исполнения решений надзорных органов, обеспечения полномочий органов местного самоуправления, возможно рассмотрение вопроса о привлечении кредитных ресурсов.</w:t>
      </w:r>
    </w:p>
    <w:p w14:paraId="5CAB52A2" w14:textId="77777777" w:rsidR="00291635" w:rsidRPr="0062400F" w:rsidRDefault="00291635" w:rsidP="00FC37C5">
      <w:pPr>
        <w:pStyle w:val="a5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При этом следует учесть, что бюджетная и налоговая политика муниципального образования муниципального района «Корткеросский» на </w:t>
      </w:r>
      <w:r w:rsidRPr="00FC37C5">
        <w:rPr>
          <w:rFonts w:ascii="Times New Roman" w:hAnsi="Times New Roman"/>
          <w:sz w:val="28"/>
          <w:szCs w:val="28"/>
        </w:rPr>
        <w:lastRenderedPageBreak/>
        <w:t>2021 - 2023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района.</w:t>
      </w:r>
    </w:p>
    <w:p w14:paraId="338DEE37" w14:textId="77777777" w:rsidR="00291635" w:rsidRDefault="0029163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53ECC13" w14:textId="77777777" w:rsidR="00FC37C5" w:rsidRDefault="00FC37C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1F12F2E" w14:textId="77777777" w:rsidR="00FC37C5" w:rsidRDefault="00FC37C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6F873E4" w14:textId="6527C659" w:rsidR="00A547DC" w:rsidRPr="00A617CE" w:rsidRDefault="00A547DC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17CE">
        <w:rPr>
          <w:rFonts w:ascii="Times New Roman" w:hAnsi="Times New Roman"/>
          <w:b/>
          <w:sz w:val="28"/>
          <w:szCs w:val="28"/>
        </w:rPr>
        <w:t>ДЕМОГРАФИЯ, УРОВЕНЬ ЖИЗНИ НАСЕЛЕНИЯ</w:t>
      </w:r>
    </w:p>
    <w:p w14:paraId="6482EFB5" w14:textId="77777777" w:rsidR="00A547DC" w:rsidRPr="00A617CE" w:rsidRDefault="00A547DC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E32D297" w14:textId="77777777" w:rsidR="00A547DC" w:rsidRPr="00A617CE" w:rsidRDefault="00A547DC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>Сохраняет тенденцию естественная убыль населения. В 2019 году родилось 154, умерло 253 человек, убыль составила 99 человек, в 2020 году родилось 156, умерло 284 человека, убыль составила 128 человек.</w:t>
      </w:r>
    </w:p>
    <w:p w14:paraId="4EC5AA8B" w14:textId="77777777" w:rsidR="00ED7292" w:rsidRPr="00A617CE" w:rsidRDefault="00ED7292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97108502"/>
      <w:bookmarkStart w:id="2" w:name="_Toc183584879"/>
      <w:bookmarkStart w:id="3" w:name="_Toc192045888"/>
      <w:bookmarkStart w:id="4" w:name="_Toc248037171"/>
      <w:bookmarkStart w:id="5" w:name="_Toc278974738"/>
      <w:bookmarkStart w:id="6" w:name="_Toc437869200"/>
      <w:bookmarkStart w:id="7" w:name="_Toc469498059"/>
      <w:bookmarkStart w:id="8" w:name="_Toc509496397"/>
      <w:bookmarkStart w:id="9" w:name="_Toc532542732"/>
      <w:bookmarkStart w:id="10" w:name="_Toc25231390"/>
      <w:r w:rsidRPr="00A617CE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</w:t>
      </w:r>
      <w:bookmarkEnd w:id="1"/>
      <w:bookmarkEnd w:id="2"/>
      <w:bookmarkEnd w:id="3"/>
      <w:bookmarkEnd w:id="4"/>
      <w:bookmarkEnd w:id="5"/>
      <w:r w:rsidRPr="00A617CE">
        <w:rPr>
          <w:rFonts w:ascii="Times New Roman" w:hAnsi="Times New Roman" w:cs="Times New Roman"/>
          <w:sz w:val="28"/>
          <w:szCs w:val="28"/>
        </w:rPr>
        <w:t>за 2020 г</w:t>
      </w:r>
      <w:bookmarkEnd w:id="6"/>
      <w:bookmarkEnd w:id="7"/>
      <w:bookmarkEnd w:id="8"/>
      <w:bookmarkEnd w:id="9"/>
      <w:bookmarkEnd w:id="10"/>
      <w:r w:rsidRPr="00A617CE">
        <w:rPr>
          <w:rFonts w:ascii="Times New Roman" w:hAnsi="Times New Roman" w:cs="Times New Roman"/>
          <w:sz w:val="28"/>
          <w:szCs w:val="28"/>
        </w:rPr>
        <w:t>од составила 40372 рубля или 107,8 % к аналогичному периоду 2019 года, что составляет 64 % к среднереспубликанскому показателю.</w:t>
      </w:r>
    </w:p>
    <w:p w14:paraId="102C7F79" w14:textId="77777777" w:rsidR="00A547DC" w:rsidRPr="00A617CE" w:rsidRDefault="00A547DC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>Просроченная заработная плата на предприятиях (учреждениях) муниципальной формы собственности не выявлена.</w:t>
      </w:r>
    </w:p>
    <w:p w14:paraId="16230ACB" w14:textId="77777777" w:rsidR="00A547DC" w:rsidRPr="00A617CE" w:rsidRDefault="00A547DC" w:rsidP="00FC37C5">
      <w:pPr>
        <w:pStyle w:val="a5"/>
        <w:ind w:firstLine="567"/>
        <w:contextualSpacing/>
        <w:jc w:val="both"/>
        <w:rPr>
          <w:rFonts w:ascii="Times New Roman" w:eastAsiaTheme="minorEastAsia" w:hAnsi="Times New Roman"/>
          <w:sz w:val="28"/>
          <w:szCs w:val="28"/>
        </w:rPr>
      </w:pPr>
    </w:p>
    <w:p w14:paraId="5961CC4F" w14:textId="77777777" w:rsidR="003E074E" w:rsidRPr="00A617CE" w:rsidRDefault="003E074E" w:rsidP="00FC37C5">
      <w:pPr>
        <w:keepNext/>
        <w:tabs>
          <w:tab w:val="num" w:pos="360"/>
        </w:tabs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noProof/>
          <w:kern w:val="28"/>
          <w:sz w:val="28"/>
          <w:szCs w:val="28"/>
        </w:rPr>
        <w:t>ЗАНЯТОСТЬ И БЕЗРАБОТИЦА</w:t>
      </w:r>
    </w:p>
    <w:p w14:paraId="17E7E63E" w14:textId="77777777" w:rsidR="003E074E" w:rsidRPr="00A617CE" w:rsidRDefault="003E074E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88F72" w14:textId="77777777" w:rsidR="009E7E71" w:rsidRPr="00FC37C5" w:rsidRDefault="009E7E71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bookmarkStart w:id="11" w:name="_Toc28680751"/>
      <w:bookmarkStart w:id="12" w:name="_Toc248037161"/>
      <w:bookmarkStart w:id="13" w:name="_Toc278974730"/>
      <w:bookmarkStart w:id="14" w:name="_Toc437869191"/>
      <w:bookmarkStart w:id="15" w:name="_Toc469498050"/>
      <w:bookmarkStart w:id="16" w:name="_Toc509496388"/>
      <w:bookmarkStart w:id="17" w:name="_Toc532542723"/>
      <w:bookmarkStart w:id="18" w:name="_Toc25231382"/>
      <w:bookmarkStart w:id="19" w:name="_Toc128796968"/>
      <w:bookmarkStart w:id="20" w:name="_Toc183584870"/>
      <w:bookmarkStart w:id="21" w:name="_Toc192045879"/>
      <w:r w:rsidRPr="00FC37C5">
        <w:rPr>
          <w:rFonts w:ascii="Times New Roman" w:eastAsia="Times New Roman" w:hAnsi="Times New Roman" w:cs="Times New Roman"/>
          <w:sz w:val="28"/>
          <w:szCs w:val="28"/>
        </w:rPr>
        <w:t>Среднесписочная численность работников организаций (без субъектов малого предпринимательства) Корткеросского района в 2020 г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FC37C5">
        <w:rPr>
          <w:rFonts w:ascii="Times New Roman" w:eastAsia="Times New Roman" w:hAnsi="Times New Roman" w:cs="Times New Roman"/>
          <w:sz w:val="28"/>
          <w:szCs w:val="28"/>
        </w:rPr>
        <w:t>оду</w:t>
      </w:r>
      <w:bookmarkEnd w:id="19"/>
      <w:bookmarkEnd w:id="20"/>
      <w:bookmarkEnd w:id="21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составила 3 445 человек, или 98,2 % к прошлому году.</w:t>
      </w:r>
    </w:p>
    <w:p w14:paraId="4A23E7B9" w14:textId="77777777" w:rsidR="009E7E71" w:rsidRPr="00FC37C5" w:rsidRDefault="009E7E71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31.12.2020 года зарегистрировано официально безработных граждан в муниципальном районе «Корткеросский» - 379 человек. Уровень безработицы к экономически активному населению составил  4,2 %, по сравнению с началом года уровень увеличился на 1,9%. Стоит отметить, что на 01.09.2020 был зарегистрирован самый высокий уровень безработицы – это 5,9%, что стало следствием пандемии коронавирусной инфекции и принятием мер по увеличению пособий безработным гражданам и пособий на детей. </w:t>
      </w:r>
    </w:p>
    <w:p w14:paraId="5E7D7FD8" w14:textId="77777777" w:rsidR="009E7E71" w:rsidRPr="00FC37C5" w:rsidRDefault="009E7E71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Потребность организаций в работниках на конец 2020 года, заявленная в государственные учреждения службы занятости составила 130 человек, в том числе по рабочим профессиям 43. </w:t>
      </w:r>
    </w:p>
    <w:p w14:paraId="0F9E60EE" w14:textId="77777777" w:rsidR="009E7E71" w:rsidRPr="009E7E71" w:rsidRDefault="009E7E71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Нагрузка незанятого населения на одну заявленную вакансию в декабре 2020 года составила 3,0 единиц, в декабре 2019 года – 2,3 единицы.</w:t>
      </w:r>
    </w:p>
    <w:p w14:paraId="7C2596B3" w14:textId="77777777" w:rsidR="003E074E" w:rsidRPr="00A617CE" w:rsidRDefault="003E074E" w:rsidP="00FC37C5">
      <w:p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133B5A" w14:textId="77777777" w:rsidR="003E074E" w:rsidRPr="00A617CE" w:rsidRDefault="003E074E" w:rsidP="00FC37C5">
      <w:pPr>
        <w:keepNext/>
        <w:tabs>
          <w:tab w:val="num" w:pos="0"/>
        </w:tabs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noProof/>
          <w:kern w:val="28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noProof/>
          <w:kern w:val="28"/>
          <w:sz w:val="28"/>
          <w:szCs w:val="28"/>
        </w:rPr>
        <w:t>ПРОИЗВОДСТВО ТОВАРОВ, РАБОТ И УСЛУГ</w:t>
      </w:r>
    </w:p>
    <w:p w14:paraId="01D8BBF3" w14:textId="77777777" w:rsidR="003E074E" w:rsidRPr="00A617CE" w:rsidRDefault="003E074E" w:rsidP="00FC37C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14:paraId="72AEFAFE" w14:textId="77777777" w:rsidR="009E7E71" w:rsidRPr="00FC37C5" w:rsidRDefault="00E20C3C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C37C5">
        <w:rPr>
          <w:rFonts w:ascii="Times New Roman" w:hAnsi="Times New Roman"/>
          <w:sz w:val="28"/>
          <w:szCs w:val="28"/>
        </w:rPr>
        <w:t>Согласно официальных статистических данных, оборот организаций муниципального образования муниципального района «Корткеросский» за 2020 год составил  3</w:t>
      </w:r>
      <w:r w:rsidRPr="00FC37C5">
        <w:rPr>
          <w:rFonts w:ascii="Times New Roman" w:hAnsi="Times New Roman"/>
          <w:iCs/>
          <w:sz w:val="28"/>
          <w:szCs w:val="28"/>
        </w:rPr>
        <w:t xml:space="preserve"> 003,645 </w:t>
      </w:r>
      <w:r w:rsidRPr="00FC37C5">
        <w:rPr>
          <w:rFonts w:ascii="Times New Roman" w:hAnsi="Times New Roman"/>
          <w:sz w:val="28"/>
          <w:szCs w:val="28"/>
        </w:rPr>
        <w:t>млн. рублей, что составляет 175,3%  к  2019 году.</w:t>
      </w:r>
    </w:p>
    <w:p w14:paraId="3DDFD870" w14:textId="77777777" w:rsidR="00E20C3C" w:rsidRPr="00FC37C5" w:rsidRDefault="00E20C3C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E7E71" w:rsidRPr="00FC37C5">
        <w:rPr>
          <w:rFonts w:ascii="Times New Roman" w:hAnsi="Times New Roman"/>
          <w:sz w:val="28"/>
          <w:szCs w:val="28"/>
        </w:rPr>
        <w:t xml:space="preserve">    </w:t>
      </w:r>
      <w:r w:rsidRPr="00FC37C5">
        <w:rPr>
          <w:rFonts w:ascii="Times New Roman" w:hAnsi="Times New Roman"/>
          <w:sz w:val="28"/>
          <w:szCs w:val="28"/>
        </w:rPr>
        <w:t>Объём отгруженных товаров собственного производства муниципального района составил 1</w:t>
      </w:r>
      <w:r w:rsidR="009E7E71" w:rsidRPr="00FC37C5">
        <w:rPr>
          <w:rFonts w:ascii="Times New Roman" w:hAnsi="Times New Roman"/>
          <w:sz w:val="28"/>
          <w:szCs w:val="28"/>
        </w:rPr>
        <w:t xml:space="preserve"> </w:t>
      </w:r>
      <w:r w:rsidRPr="00FC37C5">
        <w:rPr>
          <w:rFonts w:ascii="Times New Roman" w:hAnsi="Times New Roman"/>
          <w:sz w:val="28"/>
          <w:szCs w:val="28"/>
        </w:rPr>
        <w:t>865,037 млн. рублей или 199,4% к прошлому году. Данные представлены по организациям со средней численностью работников свыше 15 человек.</w:t>
      </w:r>
    </w:p>
    <w:p w14:paraId="4F7F1C53" w14:textId="77777777" w:rsidR="00E20C3C" w:rsidRPr="00E20C3C" w:rsidRDefault="009E7E71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C37C5">
        <w:rPr>
          <w:rFonts w:ascii="Times New Roman" w:hAnsi="Times New Roman"/>
          <w:sz w:val="28"/>
          <w:szCs w:val="28"/>
        </w:rPr>
        <w:t xml:space="preserve">       </w:t>
      </w:r>
      <w:r w:rsidR="00E20C3C" w:rsidRPr="00FC37C5">
        <w:rPr>
          <w:rFonts w:ascii="Times New Roman" w:hAnsi="Times New Roman"/>
          <w:sz w:val="28"/>
          <w:szCs w:val="28"/>
        </w:rPr>
        <w:t>Увеличение производства относительно 2019 года обусловлено ростом производства электроэнергии (108,6%), ростом производства по виду деятельности «Лесозаготовки» (261,0%). В то же время, снизилось производство мяса крупного рогатого скота (93%) и производство пара и горячей воды (56,8 %).</w:t>
      </w:r>
    </w:p>
    <w:p w14:paraId="5A6E7B9C" w14:textId="77777777" w:rsidR="0043719D" w:rsidRPr="00A617CE" w:rsidRDefault="0043719D" w:rsidP="00FC37C5">
      <w:pPr>
        <w:pStyle w:val="a5"/>
        <w:ind w:firstLine="567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5B88F93F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14:paraId="30CEBD1B" w14:textId="77777777" w:rsidR="00052FFC" w:rsidRPr="00A617CE" w:rsidRDefault="00052FFC" w:rsidP="00FC37C5">
      <w:pPr>
        <w:widowControl w:val="0"/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8"/>
        </w:rPr>
      </w:pPr>
    </w:p>
    <w:p w14:paraId="063978C6" w14:textId="77777777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Согласно официальным статистическим данным, на 1 января 2021 года в муниципальном районе «Корткеросский» было зарегистрировано 336 индивидуальных предпринимателей, или 90,6 % к аналогичному периоду прошлого года.   </w:t>
      </w:r>
    </w:p>
    <w:p w14:paraId="65DAEDBD" w14:textId="77777777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Основная часть индивидуальных предпринимателей сосредоточена в розничной торговле (27,0%), транспортировке и хранению (15,5%), сельском и лесном хозяйстве (17,3 %).</w:t>
      </w:r>
    </w:p>
    <w:p w14:paraId="1ADF5324" w14:textId="55709D61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С целью поддержки малого и среднего предпринимательства района, в 2020 году действовала подпрограмма «Малое и среднее предпринимательство в муниципальном районе «Корткеросский» муниципальной программы «Развитие экономики» на период до 2022 года» (далее – Подпрограмма). В 2020 году финансирование программы за счет средств районного бюджета  (</w:t>
      </w: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соглашения о социально-экономическом партнерстве с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СЛПК») составило 926,0тыс. рублей. Так, в 2020 году финансовую поддержку в </w:t>
      </w: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размере 926,0 тыс. рублей в форме субсидирования расходов, связанных с модернизацией производства получил предприниматель из п. </w:t>
      </w:r>
      <w:proofErr w:type="spellStart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Аджером</w:t>
      </w:r>
      <w:proofErr w:type="spellEnd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С помощью поддержки, предприниматель приобрел оборудование для переработки макулатуры и производства «эковаты» -это утеплитель на основе целлюлозы (для ее изготовления используются бумажные отходы). В результате реализации мероприятий программы, за счет реконструкции и модернизации производства, введения в эксплуатацию нового</w:t>
      </w:r>
      <w:r w:rsidR="00FC3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оборудования создано 2 дополнительных рабочих места.</w:t>
      </w:r>
    </w:p>
    <w:p w14:paraId="048539A3" w14:textId="5CABD24C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Администрацией района проводится большая работа, связанная с информированием субъектов МСП. Все важные новости, нормативная база, информация о мерах поддержки в республике и многое другое размещается на официальном сайте администрации.  Для того, чтоб предприниматель был в курсе происходящих вокруг событий, оставался всегда «в теме», оперативно публикуются новости, касающиеся бизнеса, в группе  «</w:t>
      </w:r>
      <w:hyperlink r:id="rId7" w:history="1">
        <w:r w:rsidRPr="00FC37C5">
          <w:rPr>
            <w:rStyle w:val="af3"/>
            <w:rFonts w:ascii="Times New Roman" w:eastAsia="Times New Roman" w:hAnsi="Times New Roman" w:cs="Times New Roman"/>
            <w:sz w:val="28"/>
            <w:szCs w:val="28"/>
          </w:rPr>
          <w:t>Администрация МО МР «Корткеросский»</w:t>
        </w:r>
      </w:hyperlink>
      <w:r w:rsidRPr="00FC37C5">
        <w:rPr>
          <w:rFonts w:ascii="Times New Roman" w:eastAsia="Times New Roman" w:hAnsi="Times New Roman" w:cs="Times New Roman"/>
          <w:sz w:val="28"/>
          <w:szCs w:val="28"/>
        </w:rPr>
        <w:t> социальной сети «ВКонтакте». Совместно с Корткеросский Службой общественной приемной Главы РК в 2020 году проводилась прямая линия по вопросам поддержки начинающих предпринимателей.</w:t>
      </w:r>
    </w:p>
    <w:p w14:paraId="0600E67A" w14:textId="77777777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lastRenderedPageBreak/>
        <w:t>Актуальная информация доводится до сведения субъектов МСП посредством адресной электронной рассылки, через ИМЦП и глав сельских поселений.</w:t>
      </w:r>
    </w:p>
    <w:p w14:paraId="6B969C00" w14:textId="77777777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В 2021 году реализация подпрограммы поддержки предпринимательства</w:t>
      </w:r>
      <w:r w:rsidR="003526D3"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продолжена</w:t>
      </w:r>
      <w:r w:rsidR="003526D3"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и будет способствовать техническому перевооружению, снижению изношенности основных средств, модернизации производства, созданию новых рабочих мест в районе.</w:t>
      </w:r>
    </w:p>
    <w:p w14:paraId="0BEBA95C" w14:textId="77777777" w:rsidR="0059525C" w:rsidRPr="00FC37C5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В 2021 году в рамках подпрограммы появился новый вид финансовой поддержки, это субсидирование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бюджет». На эти цели в бюджете заложено 915,0 тыс. рублей, в том числе за счет средств районного бюджета 115,0 тыс. рублей, за счет средств республиканского бюджета Республики Коми 800,0 тыс. рублей.</w:t>
      </w:r>
    </w:p>
    <w:p w14:paraId="6ACCDD8D" w14:textId="77777777" w:rsidR="0059525C" w:rsidRPr="0059525C" w:rsidRDefault="0059525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2021 году в планах реализовать проект «Народного бюджета» в сфере малого и среднего предпринимательства «Бур </w:t>
      </w:r>
      <w:proofErr w:type="spellStart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удж</w:t>
      </w:r>
      <w:proofErr w:type="spellEnd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» (Хорошее дело). Проектом предполагается производство полимерно-песчаных изделий из вторичного сырья (пластик) на пункте приема вторичного сырья в п. </w:t>
      </w:r>
      <w:proofErr w:type="spellStart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Аджером</w:t>
      </w:r>
      <w:proofErr w:type="spellEnd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Корткеросского района (</w:t>
      </w:r>
      <w:proofErr w:type="spellStart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полимерпесчанные</w:t>
      </w:r>
      <w:proofErr w:type="spellEnd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изделия).</w:t>
      </w:r>
    </w:p>
    <w:p w14:paraId="505C4DBA" w14:textId="77777777" w:rsidR="00052FFC" w:rsidRPr="00A617CE" w:rsidRDefault="00052FFC" w:rsidP="00FC37C5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1EBACE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РАЗВИТИЕ ПОТРЕБИТЕЛЬСКОГО РЫНКА</w:t>
      </w:r>
    </w:p>
    <w:p w14:paraId="35F12955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CB7A11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Развитие потребительского рынка является основой повышения качества жизни населения.</w:t>
      </w:r>
    </w:p>
    <w:p w14:paraId="3C16E4BF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Сферу потребительского рынка муниципального района «Корткеросский» представляют 188 объектов, из них: </w:t>
      </w:r>
    </w:p>
    <w:p w14:paraId="555255EB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- 165 розничных торговых объекта (из них: 98 торговых объектов со смешанным ассортиментом товаров, 20 – неспециализированных продовольственных, 32 – неспециализированных непродовольственных и  15 – специализированных непродовольственных магазинов);</w:t>
      </w:r>
    </w:p>
    <w:p w14:paraId="52B6ECBD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- 7объектов общественного питания на 268 посадочных мест; </w:t>
      </w:r>
    </w:p>
    <w:p w14:paraId="4EA4FCBB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- 16 объектов бытового обслуживания населения. </w:t>
      </w:r>
    </w:p>
    <w:p w14:paraId="2A806541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01.01.2021 года площадь торговых объектов составила 6824,2 кв. м., в том числе по продаже продовольственных товаров 4741,6 кв. м., по продаже непродовольственных товаров 2082,6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 Фактическая обеспеченность населения площадью торговых объектов составила 377,6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 на 1000 человек (норматив минимальной обеспеченности по району 428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./1000 чел.). Уровень обеспеченности населения площадью торговых объектов на 01.01.2021 года составил 88,2 %.</w:t>
      </w:r>
    </w:p>
    <w:p w14:paraId="1AB947DB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На территории района функционируют 7 объектов общественного питания, 3 из которых принадлежит ПО «Корткеросское» (в населенных пунктах Корткерос, Нившера, Сторожевск).</w:t>
      </w:r>
    </w:p>
    <w:p w14:paraId="51065CD9" w14:textId="77777777" w:rsidR="003526D3" w:rsidRPr="00FC37C5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В условиях растущей конкуренции торговые предприятия активно внедряют прогрессивные формы реализации товаров с применением самообслуживания, оборудования для считывания штрих-кода и другие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методы обслуживания. Активное развитие розничной торговли объективно сопровождается появлением крупных торговых сетевых структур -2 магазина «Магнит» и магазин федеральной сети «Пятерочка». Развитие предприятий сетевых компаний оказывает положительное влияние на удовлетворение покупательского спроса, улучшение качества торгового обслуживания населения, а также повышение конкуренции на потребительском рынке.</w:t>
      </w:r>
    </w:p>
    <w:p w14:paraId="7C24C4D3" w14:textId="77777777" w:rsidR="003526D3" w:rsidRPr="003526D3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то же время, местные предприятия торговли не открывают новые торговые точки по продаже продовольственных товаров в с. Корткерос, так как не выдерживают такой высокой конкуренции.</w:t>
      </w:r>
    </w:p>
    <w:p w14:paraId="299FC43F" w14:textId="77777777" w:rsidR="003526D3" w:rsidRPr="003526D3" w:rsidRDefault="003526D3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6672" w14:textId="77777777" w:rsidR="00052FFC" w:rsidRPr="00A617CE" w:rsidRDefault="00052FFC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BF2125" w14:textId="77777777" w:rsidR="00052FFC" w:rsidRPr="00A617CE" w:rsidRDefault="00052FFC" w:rsidP="00FC37C5">
      <w:pPr>
        <w:tabs>
          <w:tab w:val="left" w:pos="198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РАЗВИТИЕ СЕЛЬСКОГО ХОЗЯЙСТВА</w:t>
      </w:r>
    </w:p>
    <w:p w14:paraId="0E675A7E" w14:textId="77777777" w:rsidR="00052FFC" w:rsidRPr="00A617CE" w:rsidRDefault="00052FFC" w:rsidP="00FC37C5">
      <w:pPr>
        <w:tabs>
          <w:tab w:val="left" w:pos="19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074348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Ведущая отрасль экономики муниципального района «Корткеросский» – сельское хозяйство. Муниципальный район «Корткеросский» является одним из основных производителей сельхозпродукции в Республике Коми. </w:t>
      </w:r>
    </w:p>
    <w:p w14:paraId="67ACDAC6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bCs/>
          <w:sz w:val="28"/>
          <w:szCs w:val="28"/>
        </w:rPr>
        <w:t>Муниципалитет характеризуется, прежде всего, относительно большим количеством сохранившихся коллективных сельскохозяйственных организаций.</w:t>
      </w: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Основным видом деятельности для подавляющего количества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сельхозорганизаций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является производство первичной сельскохозяйственной продукции животноводства и растениеводства. </w:t>
      </w:r>
    </w:p>
    <w:p w14:paraId="6D51D1EB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 Агропромышленный комплекс Корткеросского района входят: </w:t>
      </w:r>
    </w:p>
    <w:p w14:paraId="76EF051A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7 - организаций, занимающихся производством и реализацией сельскохозяйственной продукции;</w:t>
      </w:r>
    </w:p>
    <w:p w14:paraId="4AA3A377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2  - в производстве пищевой продукции: ООО «Корткеросский молочный завод» и ПО «Корткерос-2»;</w:t>
      </w:r>
    </w:p>
    <w:p w14:paraId="02C2F12A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4 – сельскохозяйственных потребительских кооператива;</w:t>
      </w:r>
    </w:p>
    <w:p w14:paraId="0BAA7F13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11- крестьянских (фермерских) хозяйств;</w:t>
      </w:r>
    </w:p>
    <w:p w14:paraId="26D9B2D4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Порядка 9 000 граждан, ведущих ЛПХ.</w:t>
      </w:r>
    </w:p>
    <w:p w14:paraId="08AE3EF5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Численность работников занятых в сельском хозяйстве составляет 410 человек.</w:t>
      </w:r>
      <w:r w:rsidR="003B456C" w:rsidRPr="00FC37C5">
        <w:rPr>
          <w:color w:val="333333"/>
          <w:sz w:val="23"/>
          <w:szCs w:val="23"/>
          <w:shd w:val="clear" w:color="auto" w:fill="FFFFFF"/>
        </w:rPr>
        <w:t xml:space="preserve"> </w:t>
      </w:r>
      <w:r w:rsidR="003B456C" w:rsidRPr="00FC37C5">
        <w:rPr>
          <w:rFonts w:ascii="Times New Roman" w:eastAsia="Calibri" w:hAnsi="Times New Roman" w:cs="Times New Roman"/>
          <w:sz w:val="28"/>
          <w:szCs w:val="28"/>
        </w:rPr>
        <w:t xml:space="preserve">В 2020 году средняя заработная плата по отрасли сельское хозяйство составила </w:t>
      </w:r>
      <w:r w:rsidR="003B456C" w:rsidRPr="00FC37C5">
        <w:rPr>
          <w:rFonts w:ascii="Times New Roman" w:eastAsia="Calibri" w:hAnsi="Times New Roman" w:cs="Times New Roman"/>
          <w:b/>
          <w:i/>
          <w:sz w:val="28"/>
          <w:szCs w:val="28"/>
        </w:rPr>
        <w:t>30 500 рублей, или 123,1 % к уровню прошлого года.</w:t>
      </w:r>
    </w:p>
    <w:p w14:paraId="1FB20054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Район специализируется на производстве молока, занимает первое место среди муниципалитетов по объему его производства (26,5% общего производства) и по численности поголовья крупного рогатого скота (в том числе коров). В 2020 году поголовье крупного рогатого скота составило 3743 голов (снижение на 27 голов). </w:t>
      </w:r>
    </w:p>
    <w:p w14:paraId="0AC36502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Производство молока за 2020 год составило  - 10131 тонн, увеличилось на 8 тонн, в сравнении с 2019 годом. </w:t>
      </w:r>
    </w:p>
    <w:p w14:paraId="0506A854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Продуктивность животных в районе выше средней по республике. Надой молока на одну корову в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сельхозорганизациях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района в 2020 году составил 5763 кг (в среднем по организациям РК 4869 кг). </w:t>
      </w:r>
    </w:p>
    <w:p w14:paraId="6B7448E3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В 2020 году племенной скот приобрели три предприятия: ООО «Нившера» – 17 голов, ООО «Сторожевск» - 12 голов, СПК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Вишерский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» - 16 голов. Также, ООО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Нёбдинский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» реализовал 54 голов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плем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. скота.</w:t>
      </w:r>
    </w:p>
    <w:p w14:paraId="671D0EA8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lastRenderedPageBreak/>
        <w:t>Производство молока и молочной продукции в ООО «Корткеросский молочный завод»: молоко – 346 т., масло – 21,5 т., сыры и творог – 61,7 т., кисломолочные продукты – 134,4 т.</w:t>
      </w:r>
    </w:p>
    <w:p w14:paraId="60C831B3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Проведены работы по мелиорации в пяти предприятиях: ООО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Нёбдинский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»  - 111 га., ООО «Северная Нива» - 54 га., СПК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Вишерский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» - 32 га, ООО «Сторожевск» - 10 га, СПК «Исток» - 84 га.</w:t>
      </w:r>
    </w:p>
    <w:p w14:paraId="7B2784BA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 2020 году в рамках подпрограммы «Развитие сельского хозяйства и регулирования рынков сельскохозяйственной продукции, сырья и продовольствия»   на период  2014-2022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г.г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.» муниципальной программы «Развитие экономики» оказана финансовая поддержка СПК «Исток» в размере 2,0 млн. рублей на строительство коровника на 140 голов с молочным блоком в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FC37C5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Pr="00FC37C5">
        <w:rPr>
          <w:rFonts w:ascii="Times New Roman" w:eastAsia="Calibri" w:hAnsi="Times New Roman" w:cs="Times New Roman"/>
          <w:sz w:val="28"/>
          <w:szCs w:val="28"/>
        </w:rPr>
        <w:t>ыльыб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с установкой роботов-дояров. Общая стоимость проекта порядка 70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FC37C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C37C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. На сегодняшний день возведено здание фермы, проводятся кровельные работы, освоено 11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FC37C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C37C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1BD892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Строительство коровника позволит создать современную высокотехнологичную производственно-материальную базу для эффективного ведения сельскохозяйственного производства. После введения коровника в эксплуатацию, планируется увеличить поголовье и повысить качественные характеристики дойного стада путем приобретения племенного скота. Также будут созданы благоприятные условия труда для персонала и модернизированы девять рабочих мест.</w:t>
      </w:r>
    </w:p>
    <w:p w14:paraId="65501C66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В рамках реализации программы продолжена реконструкция и модернизация  Корткеросского молочного завода в рамках проекта «Народный бюджет». Так, в 2020 году проведены работы по ремонту производственных помещений предприятия. В ходе ремонта произведена замена окон, установлены новые радиаторы, двери. Частично проведена замена сетей электро-, тепло- и водоснабжения, произведена покраска стен, потолков, уложена плитка по периметру цеха. Всего сумма израсходованных средств составила 1,4 млн. рублей, из них 940,0 тыс. рублей средства республиканского и районного бюджетов, выделенных предприятию в рамках реализации подпрограммы.</w:t>
      </w:r>
    </w:p>
    <w:p w14:paraId="4D5E5A35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Администрация проводит последовательную работу модернизации хлебопекарных производств, в 2020 году в рамках программы выделена субсидия в размере 500,0 тыс. рублей ИП Решетовой И.П. для обновления оборудования хлебопечения в с.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Мордино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. Новое оборудование поможет расширить ассортимент продукции, планируется создание одного дополнительного рабочего места пекаря.</w:t>
      </w:r>
    </w:p>
    <w:p w14:paraId="37B78556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 2018 году начата реализация инвестиционного проекта «Строительство животноводческого помещения молочного направления на 540 голов КРС, для выращивания ремонтного молодняка в селе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Пезмег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, Корткеросского района Республики Коми» (ООО «Северная Нива»).</w:t>
      </w:r>
    </w:p>
    <w:p w14:paraId="1683052B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Проект предусматривает строительство животноводческого помещения под выращивание ремонтного молодняка молочного направления на 540 голов КРС. Строительство помещения является вторым этапом формирования единой производственно-материальной базы предприятия для </w:t>
      </w:r>
      <w:r w:rsidRPr="00FC37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эффективного ведения сельскохозяйственного производства. В первый этап входило строительство молочно-товарной фермы с применением роботов-дояров на 260 коров, ферма введена в эксплуатацию. </w:t>
      </w:r>
    </w:p>
    <w:p w14:paraId="3B69FCB1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Планируемые сроки реализации проекта –2018 - 2021 гг.</w:t>
      </w:r>
    </w:p>
    <w:p w14:paraId="6C0FE35F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 рамках проекта планируется дополнительно создать 5 рабочих мест. Общая стоимость проекта – 176,3 млн. руб., на сегодняшний день предприятием освоено – 37,4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млн.руб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92A1E2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В 2020 году одним из победителей на предоставление гранта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Агростартап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» из республиканского бюджета стала фермер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Тийду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Алиса Эдуардовна, проживающая в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п.Аджером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Корткеросского района.  Стоимость проекта  - 5,8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Start"/>
      <w:r w:rsidRPr="00FC37C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C37C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., из них сумма гранта составляет – 5,0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млн.руб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. По проекту планируется разведение крупного рогатого скота мясных пород.</w:t>
      </w:r>
    </w:p>
    <w:p w14:paraId="6C592401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C73074" w14:textId="5C528780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Планируемые инвестиционные проекты: 2020-2023гг.</w:t>
      </w:r>
    </w:p>
    <w:p w14:paraId="1E9A8FCF" w14:textId="77777777" w:rsidR="003526D3" w:rsidRPr="00FC37C5" w:rsidRDefault="003526D3" w:rsidP="00FC37C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>Строительство комбикормового цеха в ООО «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Небдинский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» (срок реализации проекта 2021 год).</w:t>
      </w:r>
    </w:p>
    <w:p w14:paraId="2A8BBE7C" w14:textId="77777777" w:rsidR="003526D3" w:rsidRPr="00FC37C5" w:rsidRDefault="003526D3" w:rsidP="00FC37C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Строительство молочной фермы на 400 голов беспривязного содержания с доильно-молочным блоком в селе Большелуг (срок реализации проекта 2023 год); </w:t>
      </w:r>
    </w:p>
    <w:p w14:paraId="4E175D0F" w14:textId="77777777" w:rsidR="003526D3" w:rsidRPr="00FC37C5" w:rsidRDefault="003526D3" w:rsidP="00FC37C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Строительство молочной фермы на 400 голов беспривязного содержания с доильно-молочным блоком в селе Нившера (срок реализации проекта 2022 год); </w:t>
      </w:r>
    </w:p>
    <w:p w14:paraId="7159E342" w14:textId="77777777" w:rsidR="003526D3" w:rsidRPr="00FC37C5" w:rsidRDefault="003526D3" w:rsidP="00FC37C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Строительство животноводческого помещения на 452 голов в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с.Богородск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 (срок реализации проекта 2023 год));</w:t>
      </w:r>
    </w:p>
    <w:p w14:paraId="207060E0" w14:textId="77777777" w:rsidR="003526D3" w:rsidRPr="00FC37C5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413BA2" w14:textId="77777777" w:rsidR="003526D3" w:rsidRPr="003526D3" w:rsidRDefault="003526D3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7C5">
        <w:rPr>
          <w:rFonts w:ascii="Times New Roman" w:eastAsia="Calibri" w:hAnsi="Times New Roman" w:cs="Times New Roman"/>
          <w:sz w:val="28"/>
          <w:szCs w:val="28"/>
        </w:rPr>
        <w:t xml:space="preserve">В 2021 году в рамках реализации проекта «Народный бюджет» в сфере агропромышленного комплекса планируется к реализации проект по модернизации пекарни в с. </w:t>
      </w:r>
      <w:proofErr w:type="spellStart"/>
      <w:r w:rsidRPr="00FC37C5">
        <w:rPr>
          <w:rFonts w:ascii="Times New Roman" w:eastAsia="Calibri" w:hAnsi="Times New Roman" w:cs="Times New Roman"/>
          <w:sz w:val="28"/>
          <w:szCs w:val="28"/>
        </w:rPr>
        <w:t>Мордино</w:t>
      </w:r>
      <w:proofErr w:type="spellEnd"/>
      <w:r w:rsidRPr="00FC37C5">
        <w:rPr>
          <w:rFonts w:ascii="Times New Roman" w:eastAsia="Calibri" w:hAnsi="Times New Roman" w:cs="Times New Roman"/>
          <w:sz w:val="28"/>
          <w:szCs w:val="28"/>
        </w:rPr>
        <w:t>, а именно проведение ремонта здания действующей пекарни. На эти цели выделено 915,0 тыс. рублей, в том числе из республиканского бюджета -  800,0 тыс. руб., из районного бюджета – 115,0 тыс. рублей.</w:t>
      </w:r>
    </w:p>
    <w:p w14:paraId="6B99698D" w14:textId="77777777" w:rsidR="00052FFC" w:rsidRPr="00A617CE" w:rsidRDefault="00052FFC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732CCC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РАЗВИТИЕ ЛЕСНОЙ ОТРАСЛИ</w:t>
      </w:r>
    </w:p>
    <w:p w14:paraId="188A8194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99BACC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Лесная отрасль была и остается важнейшим сектором экономики нашего района.</w:t>
      </w:r>
    </w:p>
    <w:p w14:paraId="689FE824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Общая площадь лесов – 1 млн. 760 тыс. га. Лесные ресурсы представлены более чем на 80 % хвойными насаждениями  и сосредоточены в 3-х лесничествах: Корткеросском (483,2 тыс. куб. м), </w:t>
      </w:r>
      <w:proofErr w:type="spellStart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Локчимском</w:t>
      </w:r>
      <w:proofErr w:type="spellEnd"/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 (835,5 тыс. куб. м) и Сторожевском (1 326,8 тыс. куб. м). Расчётная лесосека района составляет 2 645,5 (тыс. куб. м.).</w:t>
      </w:r>
    </w:p>
    <w:p w14:paraId="5999AA95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Лесная промышленность муниципального района представлена средними и малыми по объемам производства предприятиями. В лесопромышленный комплекс района  входят около 13 организаций и свыше 30 индивидуальных предпринимателей.</w:t>
      </w:r>
    </w:p>
    <w:p w14:paraId="7731F97B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lastRenderedPageBreak/>
        <w:t>Район является основным поставщиком древесины на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СЛПК».</w:t>
      </w:r>
    </w:p>
    <w:p w14:paraId="533CDE57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Деревообработка в валовом продукте района имеет незначительные объёмы. </w:t>
      </w: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>Деревообрабатывающая промышленность представлена в основном лесопильным производством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12A96C8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По данным лесхозов, фактически заготовлено древесины в 2020 году 824,3 тыс. куб. м </w:t>
      </w:r>
      <w:r w:rsidRPr="00FC37C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(уменьшение в сравнении с 2020 годом на 118,0 тыс. куб.).  </w:t>
      </w:r>
    </w:p>
    <w:p w14:paraId="39E75511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Самый большой объем заготовки приходится на крупных арендаторов, таких как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СЛПК», ИП Попов Н.А., ООО «СЛДК», ООО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КомиЛесХолдинг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», ООО «Управляющая Компания «Алгоритм» (субаренда – ООО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Форматлес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»),  – совокупно 518,4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FC37C5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FC37C5">
        <w:rPr>
          <w:rFonts w:ascii="Times New Roman" w:eastAsia="Times New Roman" w:hAnsi="Times New Roman" w:cs="Times New Roman"/>
          <w:sz w:val="28"/>
          <w:szCs w:val="28"/>
        </w:rPr>
        <w:t>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древесины. Малым и средним бизнесом заготовлено 214,4  тыс.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., местным населением по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лесобилетам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– 24,3 тыс.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куб.м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. древесины.</w:t>
      </w:r>
    </w:p>
    <w:p w14:paraId="7AB741EB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Одним из основных представителей лесного бизнеса нашего района является ИП Попов Николай Александрович, который осуществляет предпринимательскую деятельность в лесной отрасли с 2007 г.</w:t>
      </w:r>
    </w:p>
    <w:p w14:paraId="6368BEEB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настоящее время в Группу компаний входят:</w:t>
      </w:r>
    </w:p>
    <w:p w14:paraId="44712299" w14:textId="77777777" w:rsidR="00364302" w:rsidRPr="00FC37C5" w:rsidRDefault="00364302" w:rsidP="00FC37C5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Индивидуальный предприниматель Попов Николай Александрович (зарегистрирован в 2007 г.);</w:t>
      </w:r>
    </w:p>
    <w:p w14:paraId="434930A2" w14:textId="77777777" w:rsidR="00364302" w:rsidRPr="00FC37C5" w:rsidRDefault="00364302" w:rsidP="00FC37C5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Общество с ограниченной ответственностью Торговый Дом «Парма» (образовано в 2014 г.).</w:t>
      </w:r>
    </w:p>
    <w:p w14:paraId="69DB83A7" w14:textId="77777777" w:rsidR="00364302" w:rsidRPr="00FC37C5" w:rsidRDefault="00364302" w:rsidP="00FC37C5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Общество с ограниченной ответственностью «Бор» (образовано в 2008 г.);</w:t>
      </w:r>
    </w:p>
    <w:p w14:paraId="25567E7A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Заготовка древесины осуществляется на сертифицированных и несертифицированных лесных участках на территории ГУ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Сторожевское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лесничество» по договорам аренды лесных участков. Срок действия договоров аренды сертифицированных лесных участков - до 2037 г., договоров аренды несертифицированных лесных участков – до сентября 2021 г. и до 2024 г. Кроме того, заготовка древесины осуществляется по договорам купли-продажи лесных насаждений в ГУ «Железнодорожное лесничество», ГУ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Помоздинское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лесничество», ГУ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Сторожевское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лесничество».</w:t>
      </w:r>
    </w:p>
    <w:p w14:paraId="023EDBE0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Объёмы лесозаготовок составили:</w:t>
      </w:r>
    </w:p>
    <w:p w14:paraId="4085D3C7" w14:textId="77777777" w:rsidR="00364302" w:rsidRPr="00FC37C5" w:rsidRDefault="00364302" w:rsidP="00FC37C5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2018 году – 143 тыс. куб. м.;</w:t>
      </w:r>
    </w:p>
    <w:p w14:paraId="691A43FF" w14:textId="77777777" w:rsidR="00364302" w:rsidRPr="00FC37C5" w:rsidRDefault="00364302" w:rsidP="00FC37C5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2019 году – 148 тыс. куб. м.;</w:t>
      </w:r>
    </w:p>
    <w:p w14:paraId="2FAF8227" w14:textId="77777777" w:rsidR="00364302" w:rsidRPr="00FC37C5" w:rsidRDefault="00364302" w:rsidP="00FC37C5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2020 году – 184 тыс. куб. м.</w:t>
      </w:r>
    </w:p>
    <w:p w14:paraId="7B20D6F3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Заготовка древесины осуществляется двумя лесозаготовительными комплексами (Харвестеры PONSSE ERGO и Форвардеры PONSSE BUFFALO). </w:t>
      </w:r>
    </w:p>
    <w:p w14:paraId="35E31EBD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Производственная база находится в с. Корткерос и представлена лесопильным цехом, лесосушильными камерами, котельным оборудованием, барабанная-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рубительная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машина, гараж, топливно-заправочный пункт, склад для хранения готовой продукции.</w:t>
      </w:r>
    </w:p>
    <w:p w14:paraId="651F193E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Кроме того, в собственности Группы компаний находятся автомобили-лесовозы с прицепами, бульдозер, экскаватор, погрузчики, автогрейдер.</w:t>
      </w:r>
    </w:p>
    <w:p w14:paraId="75183E88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lastRenderedPageBreak/>
        <w:t>Численность сотрудников, работающих в Группе компаний на данный момент около 130 человек. Все сотрудники имеют специальное образование и регулярно проходят курсы повышения квалификации.</w:t>
      </w:r>
    </w:p>
    <w:p w14:paraId="3E23CD89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Основной объём заготавливаемой древесины идет на производство пиломатериалов. Группа компаний занимается распиловкой древесины более 7 лет, сушкой пиломатериалов более 4 лет. Пиломатериалы поставляются на экспорт, круглый лес – на внутренний рынок.</w:t>
      </w:r>
    </w:p>
    <w:p w14:paraId="7E90CA6C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Основными покупателями круглого леса Группы компаний являются крупнейшие предприятия лесопромышленного комплекса Республики Коми, такие как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СЛПК», ООО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Севлеспил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», ООО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Норвуд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СМ» и др. Наибольший объём пиломатериалов транспортной влажности отгружается на экспорт в Китай, часть - в Иорданию.</w:t>
      </w:r>
    </w:p>
    <w:p w14:paraId="41F00520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В районе, при поддержке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СЛПК», продолжают реализовываться  проекты малого и среднего лесного бизнеса, таких как:</w:t>
      </w:r>
    </w:p>
    <w:p w14:paraId="30017498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1) ООО «ПРИСМА» - осуществляет свою деятельность на территории района по заготовке древесины. Договор с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 пролонгирован до 31 декабря 2021 года. Фактическая заготовка древесины за 2020 год составила 13,4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FC37C5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FC37C5">
        <w:rPr>
          <w:rFonts w:ascii="Times New Roman" w:eastAsia="Times New Roman" w:hAnsi="Times New Roman" w:cs="Times New Roman"/>
          <w:sz w:val="28"/>
          <w:szCs w:val="28"/>
        </w:rPr>
        <w:t>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 (по договору не свыше 15,0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тыс.куб.м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). г. На предприятии заняты 14 человек. В зимний сезон до 20 человек. Все вопросы с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 решаются в рабочем порядке, претензий по совместной работе нет.</w:t>
      </w:r>
    </w:p>
    <w:p w14:paraId="42E2A823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2) ООО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Теребей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C37C5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осуществляет свою деятельность на территории района по заготовке древесины. Численность сотрудников составляет 14 человек. Организовано лесопильное производство в поселке Визябож. Договор с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 пролонгирован до 31 декабря 2021 года. Фактическая заготовка древесины за 2020 год составила 9,3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FC37C5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FC37C5">
        <w:rPr>
          <w:rFonts w:ascii="Times New Roman" w:eastAsia="Times New Roman" w:hAnsi="Times New Roman" w:cs="Times New Roman"/>
          <w:sz w:val="28"/>
          <w:szCs w:val="28"/>
        </w:rPr>
        <w:t>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. (по договору не свыше 15,0 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тыс.куб.м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>). Все вопросы с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 решаются в рабочем порядке, претензий по совместной работе нет.</w:t>
      </w:r>
    </w:p>
    <w:p w14:paraId="74DADE9F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Проблемы развития лесной отрасли:</w:t>
      </w:r>
    </w:p>
    <w:p w14:paraId="0B9B7C84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Доступная расчетная лесосека района арендована основным крупным предприятием АО «</w:t>
      </w:r>
      <w:proofErr w:type="spellStart"/>
      <w:r w:rsidRPr="00FC37C5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 СЛПК», лесозаготовки ведутся в объёме менее половины установленной расчётной лесосеки по договорам аренды;</w:t>
      </w:r>
    </w:p>
    <w:p w14:paraId="67048614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Отсутствие достоверной информации о количественном и качественном состоянии леса;</w:t>
      </w:r>
    </w:p>
    <w:p w14:paraId="33989AF6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Ненормативное состояние дорожной инфраструктуры;</w:t>
      </w:r>
    </w:p>
    <w:p w14:paraId="007DA637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Большой износ лесозаготовительной техники, недоступность кредитов для расширения производства малого и среднего бизнеса;</w:t>
      </w:r>
    </w:p>
    <w:p w14:paraId="6F5E2D19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 xml:space="preserve">Недостаточность инвесторов и предпринимателей для создания дополнительных мощностей по переработке древесины; </w:t>
      </w:r>
    </w:p>
    <w:p w14:paraId="0AF4FCDE" w14:textId="77777777" w:rsidR="00364302" w:rsidRPr="00FC37C5" w:rsidRDefault="00364302" w:rsidP="00FC37C5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sz w:val="28"/>
          <w:szCs w:val="28"/>
        </w:rPr>
        <w:t>Дефицит квалифицированных кадров в лесничествах района, что обусловлено</w:t>
      </w:r>
      <w:r w:rsidRPr="00FC37C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C37C5">
        <w:rPr>
          <w:rFonts w:ascii="Times New Roman" w:eastAsia="Times New Roman" w:hAnsi="Times New Roman" w:cs="Times New Roman"/>
          <w:iCs/>
          <w:sz w:val="28"/>
          <w:szCs w:val="28"/>
        </w:rPr>
        <w:t>низким уровнем оплаты труда</w:t>
      </w:r>
      <w:r w:rsidRPr="00FC37C5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73957523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7BBAB29" w14:textId="77777777" w:rsidR="00364302" w:rsidRPr="00FC37C5" w:rsidRDefault="00364302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дальнейшего развития отрасли должно быть увеличение глубины переработке древесины, обеспечению условий для создания новых </w:t>
      </w:r>
      <w:r w:rsidRPr="00FC37C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производств и выпуску </w:t>
      </w:r>
      <w:r w:rsidRPr="00FC37C5">
        <w:rPr>
          <w:rFonts w:ascii="Times New Roman" w:eastAsia="Times New Roman" w:hAnsi="Times New Roman" w:cs="Times New Roman"/>
          <w:sz w:val="28"/>
          <w:szCs w:val="28"/>
        </w:rPr>
        <w:t>новых видов продукции с высокой добавленной стоимостью.</w:t>
      </w:r>
    </w:p>
    <w:p w14:paraId="05A23005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18E76A" w14:textId="77777777" w:rsidR="00052FFC" w:rsidRPr="00A617CE" w:rsidRDefault="00052FFC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E">
        <w:rPr>
          <w:rFonts w:ascii="Times New Roman" w:hAnsi="Times New Roman" w:cs="Times New Roman"/>
          <w:b/>
          <w:sz w:val="28"/>
          <w:szCs w:val="28"/>
        </w:rPr>
        <w:t>ОБЕСПЕЧЕНИЕ ГРАЖДАН ТВЁРЫМ ТОПЛИВОМ ПО РЕГУЛИРУЕМЫМ ПРАВИТЕЛСТВОМ РЕСПУБЛИКИ КОМИ ЦЕНАМ</w:t>
      </w:r>
    </w:p>
    <w:p w14:paraId="68729ECE" w14:textId="77777777" w:rsidR="00052FFC" w:rsidRPr="00A617CE" w:rsidRDefault="00052FFC" w:rsidP="00FC37C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4321C0" w14:textId="77777777" w:rsidR="00052FFC" w:rsidRPr="00A617CE" w:rsidRDefault="00052FFC" w:rsidP="00FC37C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рамках наделенных Законом Республики Коми № 115-РЗ от 01.12.2015 полномочий, в октябре 2020 года</w:t>
      </w: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администрацией МО МР «Корткеросский»</w:t>
      </w: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была организована работа по обеспечению граждан нашего района твердым топливом.</w:t>
      </w:r>
    </w:p>
    <w:p w14:paraId="7A727F37" w14:textId="77777777" w:rsidR="00052FFC" w:rsidRPr="00A617CE" w:rsidRDefault="00C86A73" w:rsidP="00FC37C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получили</w:t>
      </w:r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 xml:space="preserve"> из республиканского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>на возмещение убытков, возникающих в результате государственного регулирования цен на топливо твердое в размере 2 838 995 (два миллиона восемьсот тридцать восемь тысяч девятьсот девяносто пять) рублей.</w:t>
      </w:r>
    </w:p>
    <w:p w14:paraId="1587513A" w14:textId="77777777" w:rsidR="00052FFC" w:rsidRPr="00A617CE" w:rsidRDefault="00B22127" w:rsidP="00FC37C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чего</w:t>
      </w:r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МО МР «Корткеросский» было заключено соглашение о снабжении в 2020 году населения твердым топливом с поставщиком твердого топлива - ООО «</w:t>
      </w:r>
      <w:proofErr w:type="spellStart"/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>ЭнергоТраст</w:t>
      </w:r>
      <w:proofErr w:type="spellEnd"/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 xml:space="preserve">», являющееся поставщиком </w:t>
      </w:r>
      <w:proofErr w:type="spellStart"/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>биотоплива</w:t>
      </w:r>
      <w:proofErr w:type="spellEnd"/>
      <w:r w:rsidR="00052FFC" w:rsidRPr="00A617CE">
        <w:rPr>
          <w:rFonts w:ascii="Times New Roman" w:eastAsia="Times New Roman" w:hAnsi="Times New Roman" w:cs="Times New Roman"/>
          <w:sz w:val="28"/>
          <w:szCs w:val="28"/>
        </w:rPr>
        <w:t xml:space="preserve"> (топливные брикеты и топливные гранулы). В соответствии с Соглашением поставщик взял на себя обязательство реализовать населению нашего района биотопливо в объеме  522,216 тонн топливных брикет и  30,0 тонн топливных гранул.</w:t>
      </w:r>
    </w:p>
    <w:p w14:paraId="0343D572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86A73">
        <w:rPr>
          <w:rFonts w:ascii="Times New Roman" w:hAnsi="Times New Roman" w:cs="Times New Roman"/>
          <w:sz w:val="28"/>
          <w:szCs w:val="28"/>
        </w:rPr>
        <w:t xml:space="preserve">у </w:t>
      </w:r>
      <w:r w:rsidRPr="00A617CE">
        <w:rPr>
          <w:rFonts w:ascii="Times New Roman" w:hAnsi="Times New Roman" w:cs="Times New Roman"/>
          <w:sz w:val="28"/>
          <w:szCs w:val="28"/>
        </w:rPr>
        <w:t>граждан</w:t>
      </w:r>
      <w:r w:rsidR="00C86A73">
        <w:rPr>
          <w:rFonts w:ascii="Times New Roman" w:hAnsi="Times New Roman" w:cs="Times New Roman"/>
          <w:sz w:val="28"/>
          <w:szCs w:val="28"/>
        </w:rPr>
        <w:t xml:space="preserve"> нашего района, проживающих</w:t>
      </w:r>
      <w:r w:rsidRPr="00A617CE">
        <w:rPr>
          <w:rFonts w:ascii="Times New Roman" w:hAnsi="Times New Roman" w:cs="Times New Roman"/>
          <w:sz w:val="28"/>
          <w:szCs w:val="28"/>
        </w:rPr>
        <w:t xml:space="preserve"> в домах с печным отоплением (при отсутствии центрального теплоснабжения) </w:t>
      </w:r>
      <w:r w:rsidR="00C86A73">
        <w:rPr>
          <w:rFonts w:ascii="Times New Roman" w:hAnsi="Times New Roman" w:cs="Times New Roman"/>
          <w:sz w:val="28"/>
          <w:szCs w:val="28"/>
        </w:rPr>
        <w:t xml:space="preserve"> появилась </w:t>
      </w:r>
      <w:r w:rsidR="00B22127">
        <w:rPr>
          <w:rFonts w:ascii="Times New Roman" w:hAnsi="Times New Roman" w:cs="Times New Roman"/>
          <w:sz w:val="28"/>
          <w:szCs w:val="28"/>
        </w:rPr>
        <w:t xml:space="preserve">возможность приобрести </w:t>
      </w:r>
      <w:r w:rsidRPr="00A617CE">
        <w:rPr>
          <w:rFonts w:ascii="Times New Roman" w:hAnsi="Times New Roman" w:cs="Times New Roman"/>
          <w:sz w:val="28"/>
          <w:szCs w:val="28"/>
        </w:rPr>
        <w:t>биотопливо по регулируемым Правительством РК ценам:</w:t>
      </w:r>
    </w:p>
    <w:p w14:paraId="5C6032CE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*топливные гранулы по цене  2 269,0  руб. за тонну;</w:t>
      </w:r>
    </w:p>
    <w:p w14:paraId="7189F21C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*топливные брикеты по цене 1 973,0  руб. за тонну.</w:t>
      </w:r>
    </w:p>
    <w:p w14:paraId="541A14E1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>В соответствии с действующим в прошлом году порядком, для получения права на приобретение твердого топлива по регулируемой цене граждане обращались в Администрации сельских поселений по месту жительства с заявлением о выдаче справки-расчета в годовой потребности топлива.</w:t>
      </w:r>
    </w:p>
    <w:p w14:paraId="079FED8F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По итогам прошлого года администрациями сельских поселений было выдано гражданам 258 справок-расчетов, с годовой потребностью 2358,214 тонн биотоплива. </w:t>
      </w:r>
    </w:p>
    <w:p w14:paraId="1D69370E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По результатам 2020 года, биотопливо получили 139 семей, это 54,0 % от общего количества получивших справки,  в том числе 29,532 тонн топливных гранул (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пеллет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) и 496,443 тонн топливных брикет. </w:t>
      </w:r>
    </w:p>
    <w:p w14:paraId="6871DF16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Таким образом, исполнение соглашения по объемам поставок в 2020 году поставщиком твердого топлива практически выполнено и составило 95% от запланированного объема  по брикетам и 98,4%- топливные гранулы. </w:t>
      </w:r>
    </w:p>
    <w:p w14:paraId="73884860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результате, по итогам 2020 года поставщику твердого топлива возмещено понесенных убытков на общую сумму 1 577,09 тыс. рублей, по </w:t>
      </w:r>
      <w:r w:rsidRPr="00A617CE">
        <w:rPr>
          <w:rFonts w:ascii="Times New Roman" w:hAnsi="Times New Roman" w:cs="Times New Roman"/>
          <w:sz w:val="28"/>
          <w:szCs w:val="28"/>
        </w:rPr>
        <w:lastRenderedPageBreak/>
        <w:t>поставкам декабря прошлого года ему возмещено  в 2021 году 1127,564 рубля. Всего 2 704, 654 рубля.</w:t>
      </w:r>
    </w:p>
    <w:p w14:paraId="4E4D6E9B" w14:textId="77777777" w:rsidR="00052FFC" w:rsidRPr="00A617CE" w:rsidRDefault="00052FFC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2021 году работа в данном направлении будет продолжена. На 2021 год из республиканского бюджета Республики Коми нашему району выделена субвенция на возмещение убытков, возникающих в результате государственного регулирования цен на топливо твердое в размере 2 656 659  рублей. </w:t>
      </w:r>
    </w:p>
    <w:p w14:paraId="0B990129" w14:textId="77777777" w:rsidR="00052FFC" w:rsidRPr="00A617CE" w:rsidRDefault="00B22127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052FFC" w:rsidRPr="00A617CE">
        <w:rPr>
          <w:rFonts w:ascii="Times New Roman" w:hAnsi="Times New Roman" w:cs="Times New Roman"/>
          <w:sz w:val="28"/>
          <w:szCs w:val="28"/>
        </w:rPr>
        <w:t xml:space="preserve"> в 2021 году, кроме поставщика биотоплива, у нас появится поставщик дров, а именно дров разделанных колотых.  </w:t>
      </w:r>
    </w:p>
    <w:p w14:paraId="07CE3500" w14:textId="77777777" w:rsidR="00052FFC" w:rsidRPr="00A617CE" w:rsidRDefault="00052FFC" w:rsidP="00FC37C5">
      <w:pPr>
        <w:pStyle w:val="a5"/>
        <w:ind w:firstLine="567"/>
        <w:contextualSpacing/>
        <w:jc w:val="both"/>
        <w:rPr>
          <w:rFonts w:ascii="Times New Roman" w:eastAsiaTheme="minorEastAsia" w:hAnsi="Times New Roman"/>
          <w:sz w:val="28"/>
          <w:szCs w:val="28"/>
        </w:rPr>
      </w:pPr>
    </w:p>
    <w:p w14:paraId="0CD3EFD5" w14:textId="77777777" w:rsidR="00AF2698" w:rsidRPr="00A617CE" w:rsidRDefault="00AF2698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094">
        <w:rPr>
          <w:rFonts w:ascii="Times New Roman" w:eastAsia="Times New Roman" w:hAnsi="Times New Roman" w:cs="Times New Roman"/>
          <w:b/>
          <w:sz w:val="28"/>
          <w:szCs w:val="28"/>
        </w:rPr>
        <w:t>ОБРАЗОВАНИЕ</w:t>
      </w:r>
    </w:p>
    <w:p w14:paraId="39A48603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B5ED70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социальной сфере одна из важных задач – это обеспечение детей местами в дошкольных учреждениях. 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Доступность дошкольного образования для детей в возрасте от 2 месяцев до 8 лет составляет 100% от числа детей данной категории, желающих посещать дошкольную образовательную организацию. </w:t>
      </w:r>
    </w:p>
    <w:p w14:paraId="1962E56A" w14:textId="77777777" w:rsidR="00AF2698" w:rsidRPr="00A617CE" w:rsidRDefault="00B22127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2017 года мы имеем</w:t>
      </w:r>
      <w:r w:rsidR="00AF2698" w:rsidRPr="00A617CE">
        <w:rPr>
          <w:rFonts w:ascii="Times New Roman" w:hAnsi="Times New Roman" w:cs="Times New Roman"/>
          <w:sz w:val="28"/>
          <w:szCs w:val="28"/>
        </w:rPr>
        <w:t xml:space="preserve"> стабильный хороший результат по итогам предоставления общего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698" w:rsidRPr="00A617CE">
        <w:rPr>
          <w:rFonts w:ascii="Times New Roman" w:hAnsi="Times New Roman" w:cs="Times New Roman"/>
          <w:sz w:val="28"/>
          <w:szCs w:val="28"/>
        </w:rPr>
        <w:t xml:space="preserve">Все выпускники преодолели минимальный пороговый балл ЕГЭ по математике и русскому языку. 100% школ района реализуют на уровне начального и основного общего образования федеральные государственные стандарты. По вопросам внедрения федеральных стандартов обеспечена работа двух республиканских пилотных площадок на базе МОУ «Сторожевская СОШ» и МОУ «СОШ» с. </w:t>
      </w:r>
      <w:proofErr w:type="spellStart"/>
      <w:r w:rsidR="00AF2698" w:rsidRPr="00A617CE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AF2698" w:rsidRPr="00A617CE">
        <w:rPr>
          <w:rFonts w:ascii="Times New Roman" w:hAnsi="Times New Roman" w:cs="Times New Roman"/>
          <w:sz w:val="28"/>
          <w:szCs w:val="28"/>
        </w:rPr>
        <w:t xml:space="preserve"> в 11-х классах.</w:t>
      </w:r>
    </w:p>
    <w:p w14:paraId="0207D393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целях решения проблемы обеспеченности детей раннего дошкольного возраста местами в дошкольных учреждениях, введен в эксплуатацию </w:t>
      </w:r>
      <w:r w:rsidR="00E85753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Pr="00A617CE">
        <w:rPr>
          <w:rFonts w:ascii="Times New Roman" w:hAnsi="Times New Roman" w:cs="Times New Roman"/>
          <w:sz w:val="28"/>
          <w:szCs w:val="28"/>
        </w:rPr>
        <w:t xml:space="preserve">с. Большелуг. </w:t>
      </w:r>
    </w:p>
    <w:p w14:paraId="014C6D7F" w14:textId="77777777" w:rsidR="00AF2698" w:rsidRPr="00A617CE" w:rsidRDefault="00E85753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F2698" w:rsidRPr="00A617CE">
        <w:rPr>
          <w:rFonts w:ascii="Times New Roman" w:hAnsi="Times New Roman" w:cs="Times New Roman"/>
          <w:sz w:val="28"/>
          <w:szCs w:val="28"/>
        </w:rPr>
        <w:t xml:space="preserve">ля обеспечения местами младшего школьного возраста и ликвидации второй смены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 с. </w:t>
      </w:r>
      <w:r w:rsidR="00AF2698" w:rsidRPr="00A617CE">
        <w:rPr>
          <w:rFonts w:ascii="Times New Roman" w:hAnsi="Times New Roman" w:cs="Times New Roman"/>
          <w:sz w:val="28"/>
          <w:szCs w:val="28"/>
        </w:rPr>
        <w:t>Корткерос проводится работа по включению в адресную инвестиционную программу строительства новой начальной школы на 250 мест.</w:t>
      </w:r>
    </w:p>
    <w:p w14:paraId="6C11525D" w14:textId="77777777" w:rsidR="00AF2698" w:rsidRPr="00A617CE" w:rsidRDefault="00E8575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сумму 3,7 млн. рублей проведено мероприятий по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антитеррористической защищенности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объектов образования - оснащение</w:t>
      </w:r>
      <w:r w:rsidR="00AF2698" w:rsidRPr="00A617CE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системами уличного освещения, в отдельных ОО выполнено устройство ограждения и установлена система видеонаблюдения.</w:t>
      </w:r>
    </w:p>
    <w:p w14:paraId="6F91B795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В 2021 году в рамках Соглашения с М</w:t>
      </w:r>
      <w:r w:rsidR="00E85753">
        <w:rPr>
          <w:rFonts w:ascii="Times New Roman" w:hAnsi="Times New Roman" w:cs="Times New Roman"/>
          <w:sz w:val="28"/>
          <w:szCs w:val="28"/>
        </w:rPr>
        <w:t>инистерством образования РК так</w:t>
      </w:r>
      <w:r w:rsidRPr="00A617CE">
        <w:rPr>
          <w:rFonts w:ascii="Times New Roman" w:hAnsi="Times New Roman" w:cs="Times New Roman"/>
          <w:sz w:val="28"/>
          <w:szCs w:val="28"/>
        </w:rPr>
        <w:t xml:space="preserve">же планируется выделение средств на дооснащение объектов образования средствами инженерно-технического обеспечения антитеррористической защищенности.  </w:t>
      </w:r>
    </w:p>
    <w:p w14:paraId="443CBB40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течение 2020 года в рамках программы «Народный бюджет» по отрасли образования было реализовано 2 проекта. В рамках одного из проектов был обновлен кабинет информатики в МОУ «СОШ» с.Мордино, приобретены новые компьютеры, столы, стулья. Сумма на реализацию данного проекта составляла 356 633,33 руб. </w:t>
      </w:r>
    </w:p>
    <w:p w14:paraId="68E86448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lastRenderedPageBreak/>
        <w:t xml:space="preserve">В рамках второго проекта была осуществлена закупка лабораторных комплексов по биологии и химии в МОУ «СОШ» п. Приозерный. </w:t>
      </w:r>
      <w:r w:rsidRPr="00A617CE">
        <w:rPr>
          <w:rFonts w:ascii="Times New Roman" w:hAnsi="Times New Roman" w:cs="Times New Roman"/>
          <w:color w:val="000000"/>
          <w:sz w:val="28"/>
          <w:szCs w:val="28"/>
        </w:rPr>
        <w:t>Стоимость реализации данного проекта составляла 359</w:t>
      </w:r>
      <w:r w:rsidR="00E857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17CE">
        <w:rPr>
          <w:rFonts w:ascii="Times New Roman" w:hAnsi="Times New Roman" w:cs="Times New Roman"/>
          <w:color w:val="000000"/>
          <w:sz w:val="28"/>
          <w:szCs w:val="28"/>
        </w:rPr>
        <w:t>033,34 руб.</w:t>
      </w:r>
    </w:p>
    <w:p w14:paraId="365C1CC9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На 2020 год планируется осуществить реализацию двух проектов</w:t>
      </w:r>
      <w:r w:rsidR="00E85753">
        <w:rPr>
          <w:rFonts w:ascii="Times New Roman" w:hAnsi="Times New Roman" w:cs="Times New Roman"/>
          <w:sz w:val="28"/>
          <w:szCs w:val="28"/>
        </w:rPr>
        <w:t>:</w:t>
      </w:r>
      <w:r w:rsidRPr="00A617CE">
        <w:rPr>
          <w:rFonts w:ascii="Times New Roman" w:hAnsi="Times New Roman" w:cs="Times New Roman"/>
          <w:sz w:val="28"/>
          <w:szCs w:val="28"/>
        </w:rPr>
        <w:t xml:space="preserve"> ремонт актового зала в МОУ «СОШ»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с.Нившера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 ремонт спортзала в МОУ «СОШ» п.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Подтыбок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.</w:t>
      </w:r>
    </w:p>
    <w:p w14:paraId="06C923D0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В 2020 году проведены мероприятия в рамках Соглашения о социально-экономическом сотрудничестве между Правительством Республики Коми и акционерным обществом «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Сыктывкарский ЛПК". В рамках данного соглашения за 2020 год выполнены мероприятия по устройству пандуса в МОУ «СОШ» с. Большелуг, </w:t>
      </w:r>
      <w:r w:rsidRPr="00A617CE">
        <w:rPr>
          <w:rFonts w:ascii="Times New Roman" w:hAnsi="Times New Roman" w:cs="Times New Roman"/>
          <w:sz w:val="28"/>
          <w:szCs w:val="28"/>
        </w:rPr>
        <w:tab/>
        <w:t xml:space="preserve">произведена закупка материала для ремонта кровли в детском саду с.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, выполнены мероприятия по устранению предписаний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в МДОУ «Детский сад №5 с. Корткерос», МОУ «ООШ» с.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Небдино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, МОУ «СОШ» с.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, МОУ «СОШ» п. Усть-Лэкчим, а так же приобретено туристическое снаряжение в РЦДО с. Корткерос.  Общая сумма средств, направленных по отрасли образования составляет 1200,0 тыс. руб.</w:t>
      </w:r>
    </w:p>
    <w:p w14:paraId="6D6F9F67" w14:textId="77777777" w:rsidR="00AF2698" w:rsidRPr="00A617CE" w:rsidRDefault="00E85753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по Соглашению</w:t>
      </w:r>
      <w:r w:rsidR="00AF2698" w:rsidRPr="00A617CE">
        <w:rPr>
          <w:rFonts w:ascii="Times New Roman" w:hAnsi="Times New Roman" w:cs="Times New Roman"/>
          <w:sz w:val="28"/>
          <w:szCs w:val="28"/>
        </w:rPr>
        <w:t xml:space="preserve"> о социально-экономическом сотрудничестве </w:t>
      </w:r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AF2698" w:rsidRPr="00A617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F2698" w:rsidRPr="00A617CE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="00AF2698" w:rsidRPr="00A617CE">
        <w:rPr>
          <w:rFonts w:ascii="Times New Roman" w:hAnsi="Times New Roman" w:cs="Times New Roman"/>
          <w:sz w:val="28"/>
          <w:szCs w:val="28"/>
        </w:rPr>
        <w:t xml:space="preserve"> Сыктывкарский ЛПК" на 2021 год составляет 1100,0 </w:t>
      </w:r>
      <w:proofErr w:type="spellStart"/>
      <w:r w:rsidR="00AF2698" w:rsidRPr="00A617C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F2698" w:rsidRPr="00A617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2698" w:rsidRPr="00A617C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F2698" w:rsidRPr="00A617CE">
        <w:rPr>
          <w:rFonts w:ascii="Times New Roman" w:hAnsi="Times New Roman" w:cs="Times New Roman"/>
          <w:sz w:val="28"/>
          <w:szCs w:val="28"/>
        </w:rPr>
        <w:t>.</w:t>
      </w:r>
    </w:p>
    <w:p w14:paraId="6E431F23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2020 году активно реализовывались 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региональные проекты: «Современная школа», «Успех каждого ребенка», «Цифровая образовательная среда».</w:t>
      </w:r>
    </w:p>
    <w:p w14:paraId="200E7123" w14:textId="77777777" w:rsidR="00AF2698" w:rsidRPr="00A617CE" w:rsidRDefault="00AF2698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E85753" w:rsidRPr="00E8575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85753">
        <w:rPr>
          <w:rFonts w:ascii="Times New Roman" w:hAnsi="Times New Roman" w:cs="Times New Roman"/>
          <w:color w:val="000000" w:themeColor="text1"/>
          <w:sz w:val="28"/>
          <w:szCs w:val="28"/>
        </w:rPr>
        <w:t>роект</w:t>
      </w:r>
      <w:r w:rsidR="00E857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«Современная школа»: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575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а базе МОУ «Сторожевская СОШ», МОУ «СОШ» с. Большелуг, МОУ «СОШ» с. Богородск, МОУ «СОШ» с. Нившера в 2020 году созданы Центры образования цифрового и гуманитарного профилей «Точка роста»</w:t>
      </w:r>
      <w:r w:rsidR="00E857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170316" w14:textId="77777777" w:rsidR="00AF2698" w:rsidRPr="00A617CE" w:rsidRDefault="00AF2698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Объем средств, выделенных из муниципального бюджета, составляет 1100 тыс. руб. Данные средства были направлены на проведение косметического ремонта помещений в образовательных организациях, в которых открылись «Точки роста» и на закупку дополнительного оборудования и мебели. Основное цифровое оборудование для кабинетов «Точек роста» поставлено централизованно через Министерство образования, науки и молодежной политики Республики Коми</w:t>
      </w:r>
    </w:p>
    <w:p w14:paraId="3EDE45C0" w14:textId="77777777" w:rsidR="00AF2698" w:rsidRPr="00E85753" w:rsidRDefault="00E85753" w:rsidP="00FC37C5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85753">
        <w:rPr>
          <w:rFonts w:ascii="Times New Roman" w:hAnsi="Times New Roman"/>
          <w:sz w:val="28"/>
          <w:szCs w:val="28"/>
        </w:rPr>
        <w:t>П</w:t>
      </w:r>
      <w:r w:rsidR="00AF2698" w:rsidRPr="00E85753">
        <w:rPr>
          <w:rFonts w:ascii="Times New Roman" w:hAnsi="Times New Roman"/>
          <w:sz w:val="28"/>
          <w:szCs w:val="28"/>
        </w:rPr>
        <w:t>роект</w:t>
      </w:r>
      <w:r w:rsidRPr="00E8575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«Успех каждого ребенка»: в</w:t>
      </w:r>
      <w:r w:rsidR="00AF2698" w:rsidRPr="00E85753">
        <w:rPr>
          <w:rFonts w:ascii="Times New Roman" w:hAnsi="Times New Roman"/>
          <w:sz w:val="28"/>
          <w:szCs w:val="28"/>
        </w:rPr>
        <w:t xml:space="preserve"> рамках реализации проекта МОО «РЦДО» с. Корткерос была  осуществлена закупка оборудования для реализации дополнительных общеразвивающих программ технической, естественнонаучной и социально-педагогической направленности:  наборы по робототехнике и ноутбуки по 15 штук, комплект наглядного материала для реализации программы по безопасности дорожного движения и ноутбук, звуковые колонки, измеритель ОВП и температуры в количестве  10штук, наборы "Свет, Воздух, Почва" 2 штуки, набор для оценки чистоты воздуха методом </w:t>
      </w:r>
      <w:proofErr w:type="spellStart"/>
      <w:r w:rsidR="00AF2698" w:rsidRPr="00E85753">
        <w:rPr>
          <w:rFonts w:ascii="Times New Roman" w:hAnsi="Times New Roman"/>
          <w:sz w:val="28"/>
          <w:szCs w:val="28"/>
        </w:rPr>
        <w:t>биоиндикации</w:t>
      </w:r>
      <w:proofErr w:type="spellEnd"/>
      <w:r w:rsidR="00AF2698" w:rsidRPr="00E85753">
        <w:rPr>
          <w:rFonts w:ascii="Times New Roman" w:hAnsi="Times New Roman"/>
          <w:sz w:val="28"/>
          <w:szCs w:val="28"/>
        </w:rPr>
        <w:t xml:space="preserve"> 2 штуки, измеритель радиации –1 штука.</w:t>
      </w:r>
    </w:p>
    <w:p w14:paraId="702699A9" w14:textId="77777777" w:rsidR="00AF2698" w:rsidRPr="00A617CE" w:rsidRDefault="00AF2698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02 сентября 2020 года в МОО «Районный центр дополнительного образования с Корткерос состоялось открытие новых мест дополнительного образования.</w:t>
      </w:r>
    </w:p>
    <w:p w14:paraId="13E1CA1B" w14:textId="77777777" w:rsidR="00AF2698" w:rsidRPr="00B22127" w:rsidRDefault="00E85753" w:rsidP="00FC37C5">
      <w:pPr>
        <w:pStyle w:val="a6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85753">
        <w:rPr>
          <w:rFonts w:ascii="Times New Roman" w:hAnsi="Times New Roman"/>
          <w:color w:val="000000" w:themeColor="text1"/>
          <w:sz w:val="28"/>
          <w:szCs w:val="28"/>
        </w:rPr>
        <w:lastRenderedPageBreak/>
        <w:t>П</w:t>
      </w:r>
      <w:r w:rsidR="00AF2698" w:rsidRPr="00E85753">
        <w:rPr>
          <w:rFonts w:ascii="Times New Roman" w:hAnsi="Times New Roman"/>
          <w:color w:val="000000" w:themeColor="text1"/>
          <w:sz w:val="28"/>
          <w:szCs w:val="28"/>
        </w:rPr>
        <w:t>ро</w:t>
      </w:r>
      <w:r w:rsidR="00B22127" w:rsidRPr="00E85753">
        <w:rPr>
          <w:rFonts w:ascii="Times New Roman" w:hAnsi="Times New Roman"/>
          <w:color w:val="000000" w:themeColor="text1"/>
          <w:sz w:val="28"/>
          <w:szCs w:val="28"/>
        </w:rPr>
        <w:t xml:space="preserve">ект </w:t>
      </w:r>
      <w:r w:rsidR="00AF2698" w:rsidRPr="00E85753">
        <w:rPr>
          <w:rFonts w:ascii="Times New Roman" w:hAnsi="Times New Roman"/>
          <w:color w:val="000000" w:themeColor="text1"/>
          <w:sz w:val="28"/>
          <w:szCs w:val="28"/>
        </w:rPr>
        <w:t>«Цифровая образовательная среда»</w:t>
      </w:r>
      <w:r w:rsidRPr="00E85753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AF2698" w:rsidRPr="00B221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F2698" w:rsidRPr="00B22127">
        <w:rPr>
          <w:rFonts w:ascii="Times New Roman" w:hAnsi="Times New Roman"/>
          <w:color w:val="000000" w:themeColor="text1"/>
          <w:sz w:val="28"/>
          <w:szCs w:val="28"/>
        </w:rPr>
        <w:t xml:space="preserve">в перечень общеобразовательных и профессиональных организаций Республики Коми для внедрения целевой модели цифровой образовательной среды в 2020-2022 </w:t>
      </w:r>
      <w:proofErr w:type="spellStart"/>
      <w:r w:rsidR="00AF2698" w:rsidRPr="00B22127">
        <w:rPr>
          <w:rFonts w:ascii="Times New Roman" w:hAnsi="Times New Roman"/>
          <w:color w:val="000000" w:themeColor="text1"/>
          <w:sz w:val="28"/>
          <w:szCs w:val="28"/>
        </w:rPr>
        <w:t>гг</w:t>
      </w:r>
      <w:proofErr w:type="spellEnd"/>
      <w:r w:rsidR="00AF2698" w:rsidRPr="00B22127">
        <w:rPr>
          <w:rFonts w:ascii="Times New Roman" w:hAnsi="Times New Roman"/>
          <w:color w:val="000000" w:themeColor="text1"/>
          <w:sz w:val="28"/>
          <w:szCs w:val="28"/>
        </w:rPr>
        <w:t xml:space="preserve"> на 2020 года вошла одна образовательная организация - МОУ «СОШ» с. Корткерос.</w:t>
      </w:r>
    </w:p>
    <w:p w14:paraId="58131BE3" w14:textId="77777777" w:rsidR="00AF2698" w:rsidRPr="00E85753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 В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рамках реализации проекта «Цифровая образовательная среда» между МОУ «СОШ» с. Корткерос и ГАУ РК «Центр информационных технологий» был заключен договор безвозмездного пользования имуществом от 15 апреля 2020 года №29-2020, на основании которого в МОУ «СОШ» с. Корткерос в 2020 году поступило </w:t>
      </w:r>
      <w:r w:rsidR="00E85753">
        <w:rPr>
          <w:rFonts w:ascii="Times New Roman" w:hAnsi="Times New Roman" w:cs="Times New Roman"/>
          <w:color w:val="000000" w:themeColor="text1"/>
          <w:sz w:val="28"/>
          <w:szCs w:val="28"/>
        </w:rPr>
        <w:t>7 ноутбуков и</w:t>
      </w:r>
      <w:r w:rsidR="00E857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интерактивный комплекс SMART.</w:t>
      </w:r>
    </w:p>
    <w:p w14:paraId="7021C880" w14:textId="77777777" w:rsidR="00AF2698" w:rsidRPr="00A617CE" w:rsidRDefault="00E8575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В </w:t>
      </w:r>
      <w:r w:rsidR="00AF2698" w:rsidRPr="00A617CE"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8"/>
          <w:szCs w:val="28"/>
        </w:rPr>
        <w:t xml:space="preserve">2020 году </w:t>
      </w:r>
      <w:r>
        <w:rPr>
          <w:rFonts w:ascii="Times New Roman" w:eastAsiaTheme="majorEastAsia" w:hAnsi="Times New Roman" w:cs="Times New Roman"/>
          <w:bCs/>
          <w:iCs/>
          <w:color w:val="000000" w:themeColor="text1"/>
          <w:kern w:val="24"/>
          <w:sz w:val="28"/>
          <w:szCs w:val="28"/>
        </w:rPr>
        <w:t>летним отдыхом</w:t>
      </w:r>
      <w:r w:rsidR="00AF2698"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было </w:t>
      </w:r>
      <w:r w:rsidR="00AF2698"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охвачено 573 детей, из них 363 ребенка, находящихся в трудной жизненной ситуации. </w:t>
      </w:r>
    </w:p>
    <w:p w14:paraId="5B15CC10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Фактическое освоение на условиях </w:t>
      </w:r>
      <w:proofErr w:type="spellStart"/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рамках договора об организации отдыха и оздоровления детей в 2020 году, заключенного с ГАУДО РК «Республиканский центр детей и молодежи» в МР «Корткеросский» - 75 путевок для различных категорий детей.</w:t>
      </w:r>
    </w:p>
    <w:p w14:paraId="6E425B80" w14:textId="77777777" w:rsidR="00E85753" w:rsidRDefault="00E85753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BD279A" w14:textId="77777777" w:rsidR="00E85753" w:rsidRDefault="00E85753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A4FA37" w14:textId="77777777" w:rsidR="00AF2698" w:rsidRPr="00A617CE" w:rsidRDefault="00AF2698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МОЛОДЁЖЬ</w:t>
      </w:r>
    </w:p>
    <w:p w14:paraId="2D1FDD76" w14:textId="77777777" w:rsidR="00AF2698" w:rsidRPr="00A617CE" w:rsidRDefault="00AF2698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7FBB4E" w14:textId="77777777" w:rsidR="00AF2698" w:rsidRPr="00A617CE" w:rsidRDefault="00AF2698" w:rsidP="00FC37C5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молодых людей в возрасте от 14 до 30 лет (включительно), проживающих на территории района, </w:t>
      </w:r>
      <w:r w:rsidR="001E1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2582 человека.</w:t>
      </w:r>
    </w:p>
    <w:p w14:paraId="51416518" w14:textId="77777777" w:rsidR="00AF2698" w:rsidRPr="00A617CE" w:rsidRDefault="00AF2698" w:rsidP="00FC37C5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финансирования в области молодежной политики на 2020 год – 200 тысяч рублей. </w:t>
      </w:r>
    </w:p>
    <w:p w14:paraId="54D027AE" w14:textId="77777777" w:rsidR="00AF2698" w:rsidRPr="00A617CE" w:rsidRDefault="001E1BA0" w:rsidP="00FC37C5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районе </w:t>
      </w:r>
      <w:r w:rsidR="00AF2698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действует молодежный центр «Библиотека – территория молодежи», функционируют общественные объединения при общеобразовательных организациях патриотической, добровольческой направленности, ученическое самоуправление (общий охват более 1000 человек), проводятся мероприятия по направлениям: патриотизм, здоровый образ жизни, творчество, </w:t>
      </w:r>
      <w:proofErr w:type="spellStart"/>
      <w:r w:rsidR="00AF2698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волонтерство</w:t>
      </w:r>
      <w:proofErr w:type="spellEnd"/>
      <w:r w:rsidR="00AF2698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 января 2019 года работает Координационный совет по реализации молодежной политики. </w:t>
      </w:r>
    </w:p>
    <w:p w14:paraId="508F0F82" w14:textId="77777777" w:rsidR="00AF2698" w:rsidRPr="00A617CE" w:rsidRDefault="00AF2698" w:rsidP="00FC37C5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Создан Центр допризывной подготовки граждан к военной службе при военно-патриотическом клубе «Юный патриот» МОУ «СОШ» с. Корткерос. Имеется 3 кадетских класса в с. Сторожевск общей численностью 35 человек. Также в районе действует 5 военно-патриотических клубов, поисковый отряд «Возвращение» (62 человека), 4 юнармейских отряда (49 воспитанников).</w:t>
      </w:r>
    </w:p>
    <w:p w14:paraId="1B52CB24" w14:textId="77777777" w:rsidR="00AF2698" w:rsidRPr="00A617CE" w:rsidRDefault="00AF2698" w:rsidP="00FC37C5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МО МР «Корткеросский» участвует в мониторинге эффективности деятельности муниципальных образований Республики Коми в области развития добровольческой деятельности. Общее число населения, вовлеченного в добровольческую деятельность в 2020 году, составляет 550 человека.</w:t>
      </w:r>
    </w:p>
    <w:p w14:paraId="5247E08B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рамках празднования 80-летия Корткеросского района возобновлено проведение фестиваля «Корткеросское лето». Фестиваль проводится с целью развития творческого потенциала сельской молодежи, повышения уровня исполнительского мастерства самодеятельных коллективов и солистов, </w:t>
      </w:r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выявления и поддержки талантливой молодежи района. В 2020 году в связи с эпидемиологической ситуацией данное мероприятие прошло в онлайн-формате, как и многие другие (</w:t>
      </w:r>
      <w:proofErr w:type="spellStart"/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изи-квиз</w:t>
      </w:r>
      <w:proofErr w:type="spellEnd"/>
      <w:r w:rsidRPr="00A6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 др.).</w:t>
      </w:r>
    </w:p>
    <w:p w14:paraId="2A7E24BE" w14:textId="77777777" w:rsidR="00AF2698" w:rsidRPr="00A617CE" w:rsidRDefault="00AF2698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454443F" w14:textId="77777777" w:rsidR="00C74BF3" w:rsidRPr="00A617CE" w:rsidRDefault="00C74BF3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ОПЕКА И ПОПЕЧИТЕЛЬСТВО</w:t>
      </w:r>
    </w:p>
    <w:p w14:paraId="6FCAF9B4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8DA5FE8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По состоянию на 2020 год в Корткеросском районе выявлено 8 детей оставшихся без попечения родителей, которые устроены на семейную форму (опека, попечительство, приемная семья), что составляет 100% семейного устройства. По сравнению с 2019 годом, где выявлено 19 детей оставшихся без попечения родителей, в 2020 году снизился показатель социального сиротства на 42 %.</w:t>
      </w:r>
    </w:p>
    <w:p w14:paraId="4C9E2850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За 2020 год лишены родительских прав 15 родителей, ограниченны -2 </w:t>
      </w:r>
      <w:proofErr w:type="gramStart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617CE">
        <w:rPr>
          <w:rFonts w:ascii="Times New Roman" w:eastAsia="Times New Roman" w:hAnsi="Times New Roman" w:cs="Times New Roman"/>
          <w:sz w:val="28"/>
          <w:szCs w:val="28"/>
        </w:rPr>
        <w:t>в 2019 году лишены родительских прав 12 родителей, 8 родителей ограниченны в родительских правах.</w:t>
      </w:r>
    </w:p>
    <w:p w14:paraId="6A7D6784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районе в замещающих семьях воспитываются 136 детей-сирот и детей, оставшихся без попечения родителей, в 2019 году было- 149 чел. По прежнему Корткеросский район занимает первое место в Республике Коми по созданию приемных семей – 28 семей. Ежегодно проводятся собрания опекунов и методические семинары. В течение 2 лет отдел опеки и попечительства сотрудничает с АНО Центр «Штурвал»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г.Сыктывкар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, где замещающим родителям оказывается психолого-педагогическая помощь.</w:t>
      </w:r>
    </w:p>
    <w:p w14:paraId="67F926B7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 осуществляет подбор, учет и подготовку граждан, выразивших желание стать усыновителями, опекунами, попечителями,  приемными родителями детей, оставшихся без попечения родителей. Таких кандидатов за 2019 год - 14 чел., в 2020 году-8 чел.</w:t>
      </w:r>
    </w:p>
    <w:p w14:paraId="5C4F2CAB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районе в отношении 32 недееспособных граждан установлена опека,  в 2019 году таких граждан было -29, в 2020 году -32 человека.</w:t>
      </w:r>
    </w:p>
    <w:p w14:paraId="6471956E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планировании дальнейшей работы является уменьшение удельного веса детей-сирот и детей, оставшихся без попечения родителей. Для достижения положительного результата очень важно раннее выявление неблагополучных семей и проведение с ними профилактической работы. Это представляет собой целостный комплекс деятельности субъектов профилактики Корткеросского района.</w:t>
      </w:r>
    </w:p>
    <w:p w14:paraId="747E79B8" w14:textId="77777777" w:rsidR="00C74BF3" w:rsidRPr="00A617CE" w:rsidRDefault="00C74BF3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10831A" w14:textId="77777777" w:rsidR="00B851FD" w:rsidRPr="00A617CE" w:rsidRDefault="00B851FD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E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14:paraId="1B824EA5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  2020 году сохранена сеть учреждений отрасли, которая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предоставляет пять муниципальных учреждений культуры:</w:t>
      </w:r>
    </w:p>
    <w:p w14:paraId="710FCD61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1) МУ «Корткеросская централизованная библиотечная система», в структуру которого входят 22 филиала на территории сельских поселений.</w:t>
      </w:r>
    </w:p>
    <w:p w14:paraId="06470059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2) МБУ «Корткеросский центр культуры и досуга» (+24 – культурно-досуговых).</w:t>
      </w:r>
    </w:p>
    <w:p w14:paraId="6CE4FE6B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3) МБУ ДО «Корткеросская районная школа искусств».</w:t>
      </w:r>
    </w:p>
    <w:p w14:paraId="28012F88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4) МУ «Корткеросский районный историко-краеведческий музей» с филиалом в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с.Нёбдино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(Литературный музей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В.А.Савина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5089342B" w14:textId="77777777" w:rsidR="00B851FD" w:rsidRPr="00A617CE" w:rsidRDefault="00B851FD" w:rsidP="00FC37C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lastRenderedPageBreak/>
        <w:t>5) МБУ «Центр коми культуры Корткеросского района» (Визит центр).</w:t>
      </w:r>
    </w:p>
    <w:p w14:paraId="3AA34591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Прошедший год стал для сферы культуры непростым. Эпидемия новой коронавирусной инфекции значительно отразилась на сфере культуры и деятельности подведомственных учреждений в 2020 году. Привычные формы проведения мероприятий, экскурсий и работа клубных формирований стали невозможны. </w:t>
      </w:r>
    </w:p>
    <w:p w14:paraId="24B08D64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Учреждениями культурно-досугового типа проведено 900 мероприятий, которые посетили  24140 человек. С марта 2020 г. все учреждения культуры ушли на самоизоляцию, культурно-массовые мероприятия и занятия клубных формирований, любительских объединений были отменены, но работники культуры научились работать в новом формате. Для своих посетителей они публиковали различные онлайн-программы, информационные посты, видеоролики, 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челленджи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музыкальные открытки, 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флешмобы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мастер – классы и многое другое. Провели более 1500 онлайн мероприятий, которые посмотрели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свыше 700 000 человек. </w:t>
      </w:r>
    </w:p>
    <w:p w14:paraId="242CF445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234 клубных формированиях занимаются 2045 человек, из них 118 формирования для детей и молодежи, где занимаются 960 человек. 6 коллектив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имеют звание «Народный»,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1 – лауреат всероссийского конкурса. </w:t>
      </w:r>
    </w:p>
    <w:p w14:paraId="6BA3C4B8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sz w:val="28"/>
          <w:szCs w:val="28"/>
        </w:rPr>
        <w:t>Библиотеч</w:t>
      </w:r>
      <w:r>
        <w:rPr>
          <w:rFonts w:ascii="Times New Roman" w:hAnsi="Times New Roman" w:cs="Times New Roman"/>
          <w:sz w:val="28"/>
          <w:szCs w:val="28"/>
        </w:rPr>
        <w:t xml:space="preserve">ная сеть в районе представлена </w:t>
      </w:r>
      <w:r w:rsidR="00B851FD" w:rsidRPr="00A617CE">
        <w:rPr>
          <w:rFonts w:ascii="Times New Roman" w:hAnsi="Times New Roman" w:cs="Times New Roman"/>
          <w:sz w:val="28"/>
          <w:szCs w:val="28"/>
        </w:rPr>
        <w:t>22 муниципальными библиотеками.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1FD" w:rsidRPr="00A617CE">
        <w:rPr>
          <w:rFonts w:ascii="Times New Roman" w:hAnsi="Times New Roman" w:cs="Times New Roman"/>
          <w:sz w:val="28"/>
          <w:szCs w:val="28"/>
        </w:rPr>
        <w:t>В состав ЦБС входят именные библиотеки:</w:t>
      </w:r>
    </w:p>
    <w:p w14:paraId="04BEB5E4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b/>
          <w:sz w:val="28"/>
          <w:szCs w:val="28"/>
        </w:rPr>
        <w:t>Библиотека имени М. Н. Лебедева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. В октябре 1997 года Корткеросской Центральной библиотеке Указом Главы Республики Коми присвоено имя Михаила Николаевича Лебедева. </w:t>
      </w:r>
    </w:p>
    <w:p w14:paraId="2354A6CC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b/>
          <w:sz w:val="28"/>
          <w:szCs w:val="28"/>
        </w:rPr>
        <w:t xml:space="preserve">Библиотека имени А. А. Сухановой </w:t>
      </w:r>
      <w:r w:rsidR="00B851FD" w:rsidRPr="00A617C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Вомынский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филиал) Имя присвоено в августе 2005 года решен</w:t>
      </w:r>
      <w:r>
        <w:rPr>
          <w:rFonts w:ascii="Times New Roman" w:hAnsi="Times New Roman" w:cs="Times New Roman"/>
          <w:sz w:val="28"/>
          <w:szCs w:val="28"/>
        </w:rPr>
        <w:t xml:space="preserve">ием Совета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</w:t>
      </w:r>
      <w:r w:rsidR="00B851FD" w:rsidRPr="00A617CE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«Корткеросский район». </w:t>
      </w:r>
    </w:p>
    <w:p w14:paraId="018FB814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b/>
          <w:sz w:val="28"/>
          <w:szCs w:val="28"/>
        </w:rPr>
        <w:t>Библиотека имени Ф. Ф. Павленкова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Маджский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Мординский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Нившерский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 филиалы). В августе 2005 года решением Совета муниципального образования «Корткеросский район» библиотекам было возвращено историческое имя Ф. Павленкова, на чьи средства были открыты библиотеки в 1904 году.</w:t>
      </w:r>
    </w:p>
    <w:p w14:paraId="01959430" w14:textId="77777777" w:rsidR="00B851FD" w:rsidRPr="00A617CE" w:rsidRDefault="00B851F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7CE">
        <w:rPr>
          <w:rFonts w:ascii="Times New Roman" w:hAnsi="Times New Roman" w:cs="Times New Roman"/>
          <w:sz w:val="28"/>
          <w:szCs w:val="28"/>
        </w:rPr>
        <w:t>Услугами библиотек в 2020 году воспользовались 115 838 жителей района,</w:t>
      </w:r>
      <w:r w:rsidRPr="00A617C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617CE">
        <w:rPr>
          <w:rFonts w:ascii="Times New Roman" w:hAnsi="Times New Roman" w:cs="Times New Roman"/>
          <w:sz w:val="28"/>
          <w:szCs w:val="28"/>
        </w:rPr>
        <w:t xml:space="preserve">количество читателей – 10,5 тыс. человек, охват населения библиотечными услугами по итогам 2020 года составляет </w:t>
      </w:r>
      <w:r w:rsidRPr="00A617CE">
        <w:rPr>
          <w:rFonts w:ascii="Times New Roman" w:hAnsi="Times New Roman" w:cs="Times New Roman"/>
          <w:b/>
          <w:sz w:val="28"/>
          <w:szCs w:val="28"/>
        </w:rPr>
        <w:t xml:space="preserve">58,2 % .  </w:t>
      </w:r>
      <w:r w:rsidRPr="00A617CE">
        <w:rPr>
          <w:rFonts w:ascii="Times New Roman" w:hAnsi="Times New Roman" w:cs="Times New Roman"/>
          <w:sz w:val="28"/>
          <w:szCs w:val="28"/>
        </w:rPr>
        <w:t xml:space="preserve">В целях более полного охвата населения библиотечным обслуживанием  стационарная сеть расширяется за счет организации библиотечных пунктов (51 единица) в учреждениях и организациях, а также в населенных пунктах, не имеющих стационарных библиотек. </w:t>
      </w:r>
      <w:proofErr w:type="gramEnd"/>
    </w:p>
    <w:p w14:paraId="62629C66" w14:textId="77777777" w:rsidR="00B851FD" w:rsidRPr="00A617CE" w:rsidRDefault="00B851F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2020 году в рамках </w:t>
      </w:r>
      <w:r w:rsidRPr="00A617CE">
        <w:rPr>
          <w:rFonts w:ascii="Times New Roman" w:hAnsi="Times New Roman" w:cs="Times New Roman"/>
          <w:color w:val="000000"/>
          <w:sz w:val="28"/>
          <w:szCs w:val="28"/>
        </w:rPr>
        <w:t>республиканской программы по обеспечению развития сети модельных библиотек на основе регионального модельного стандарта</w:t>
      </w:r>
      <w:r w:rsidRPr="00A617CE">
        <w:rPr>
          <w:rFonts w:ascii="Times New Roman" w:hAnsi="Times New Roman" w:cs="Times New Roman"/>
          <w:sz w:val="28"/>
          <w:szCs w:val="28"/>
        </w:rPr>
        <w:t xml:space="preserve"> оснащена оборудованием детская библиотека с.Корткерос. </w:t>
      </w:r>
    </w:p>
    <w:p w14:paraId="7C16EBC6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район получил субсидию из республиканского бюджета в сумме 4050 млн. рублей и из местного бюджета – 450 тысяч рублей на оснащение библиотеки. </w:t>
      </w: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 средства были потрачены на </w:t>
      </w: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комплектование книжного фонда и укрепление материально-технической базы. Капитальный ремонт помещения библиотеки был проведен ранее при модернизации Центральной библиотеки. В рамках укрепления материально-технической базы библиотеки была приобретена удобная мебель и современное оборудование. После ремонта пространство детской библиотеки стало намного более функциональным и эргономичным. Благодаря удачному зонированию небольшой зал библиотеки вместил в себя абонемент, читальный зал, игровой уголок, а также место для индивидуальной 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работы.Фонд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библиотеки пополнился двумя тысячами новых экземпляров книг для детей и подростков. </w:t>
      </w:r>
    </w:p>
    <w:p w14:paraId="1660000C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библиотеке </w:t>
      </w:r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начали работу новые кружки и клубы по интересам. Для детей от 7 лет и старше был организован кружок по робототехнике. Среди дошкольников и младших школьников очень востребован клуб любителей </w:t>
      </w:r>
      <w:proofErr w:type="spellStart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Lego</w:t>
      </w:r>
      <w:proofErr w:type="spellEnd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ребят, увлеченных компьютерами и информационными технологиями, проходят занятия по программированию. Также при библиотеке работает </w:t>
      </w:r>
      <w:proofErr w:type="spellStart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мультстудия</w:t>
      </w:r>
      <w:proofErr w:type="spellEnd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воКРУГ</w:t>
      </w:r>
      <w:proofErr w:type="spellEnd"/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студия рисования для детей «А-ля прима», школа классического чтения и скорочтения «Дети в книге», кружок для самых маленьких «Рукавичка», каждую неделю проходят различные мастер-классы и устраиваются часы настольных игр. Расписание всех занятий составлено с учетом привлечения в библиотеку не только детей, но и родителей. В дальнейшем планируется открыть литературные и научно-познавательные кружки и клубы по интересам. </w:t>
      </w:r>
    </w:p>
    <w:p w14:paraId="7BEE7C3C" w14:textId="77777777" w:rsidR="00B851FD" w:rsidRPr="00A617CE" w:rsidRDefault="00B851F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В детской музыкальной школе обучаются 142 ребенка.</w:t>
      </w:r>
      <w:r w:rsidRPr="00A617CE">
        <w:rPr>
          <w:rFonts w:ascii="Times New Roman" w:hAnsi="Times New Roman" w:cs="Times New Roman"/>
          <w:sz w:val="28"/>
          <w:szCs w:val="28"/>
        </w:rPr>
        <w:t xml:space="preserve"> </w:t>
      </w: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обучение в школу приезжают дети  из населенных пунктов Визябож, 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Аджером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Пезмег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Важкурья.  Ежегодно выпускники школы поступают в профильные учреждения. В 2020 году 2 выпускника школы искусств поступили </w:t>
      </w:r>
      <w:r w:rsidRPr="00A617CE">
        <w:rPr>
          <w:rFonts w:ascii="Times New Roman" w:hAnsi="Times New Roman" w:cs="Times New Roman"/>
          <w:sz w:val="28"/>
          <w:szCs w:val="28"/>
        </w:rPr>
        <w:t xml:space="preserve">в «Сыктывкарский гуманитарно-педагогический колледж  им. И.А. Куратова» по специальности «Музыкальное образование», и «Художественное образование». </w:t>
      </w:r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искусств гордится образцовым детским ансамблем народной песни «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Лапотушки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». В 2020 году они подтвердили свое звание «Образцовый детский ансамбль народной песни «</w:t>
      </w:r>
      <w:proofErr w:type="spellStart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Лапотушки</w:t>
      </w:r>
      <w:proofErr w:type="spellEnd"/>
      <w:r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 Учащиеся Школы искусств показывают свое мастерство на районных, республиканских, российских и международных конкурсах. Так, в 2020 году 81 учащийся КРШИ приняли участие в 15 конкурсах различных уровней.  </w:t>
      </w:r>
    </w:p>
    <w:p w14:paraId="07210CA0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51FD" w:rsidRPr="00A617CE">
        <w:rPr>
          <w:rFonts w:ascii="Times New Roman" w:eastAsia="Times New Roman" w:hAnsi="Times New Roman" w:cs="Times New Roman"/>
          <w:color w:val="000000"/>
          <w:sz w:val="28"/>
          <w:szCs w:val="28"/>
        </w:rPr>
        <w:t>МУ «Корткеросский районный историко-краеведческий музей» совместно с филиалом «Литературный музей В.А. Савина» ставит целью своей работы сохранение наследия Республики Коми и Корткеросского района, а так же приобщение населения к истории родного края.  В 2020 году было проведено 126 экскурсий, 50 выставок, 187 мероприятий.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  В Корткеросском музее всего на учете состоит 11 637 предметов основного фонда, в том числе в Корткеросском музее - 10 669, в Литературном музее В.А. Савина - 968. Предметов научно-вспомогательного фонда – 12 641, том числе в  Корткеросском музее – 11 416, в Литературном музее В.А. Савина - 1225 предметов. </w:t>
      </w:r>
    </w:p>
    <w:p w14:paraId="19EE0F4C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На конец 2020 года в электронную базу музея и в систему 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Госкаталог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внесено 2848 предметов основного фонда. Пандемия способствовала тому, что музей в 2020 году перевыполнил план по внесению предметов в 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госкаталог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CDA0C9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 xml:space="preserve">2020 год был посвящен 75-летию со дня  </w:t>
      </w:r>
      <w:r w:rsidR="00B851FD" w:rsidRPr="00A617CE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Победы в Великой Отечественной войне. </w:t>
      </w:r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 xml:space="preserve">Для нашей страны эта дата наполнена особым смыслом. Это священная память о погибших на полях сражений. Это дань уважения к ныне живущим ветеранам. Наш долг перед поколением победителей – сохранить историческую память о войне. В учреждениях прошли акции, уроки мужества,  </w:t>
      </w:r>
      <w:proofErr w:type="spellStart"/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>видеоконцерты</w:t>
      </w:r>
      <w:proofErr w:type="spellEnd"/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 xml:space="preserve"> к 75-ю Победы. В сентябре 2020 г. был торжественно открыт Парк Победы в с</w:t>
      </w:r>
      <w:proofErr w:type="gramStart"/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B851FD" w:rsidRPr="00A617CE">
        <w:rPr>
          <w:rFonts w:ascii="Times New Roman" w:eastAsia="Times New Roman" w:hAnsi="Times New Roman" w:cs="Times New Roman"/>
          <w:sz w:val="28"/>
          <w:szCs w:val="28"/>
        </w:rPr>
        <w:t xml:space="preserve">орткерос  с праздничной программой «Песни Победы». </w:t>
      </w:r>
    </w:p>
    <w:p w14:paraId="579E387A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К сожалению, из-за пандемии не получилось в полной мере провести все те мероприятия, которые были запланированы. </w:t>
      </w: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июне 2020 года из-за неблагоприятной эпидемиологической обстановки открытый районный конкурс молодежного творчества «Корткеросское лето – 2020» впервые был проведен в форме онлайн конкурса, дистанционно на информационной площадке Корткеросского центра культуры и досуга.</w:t>
      </w:r>
    </w:p>
    <w:p w14:paraId="6BE98B04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Участие в творческом состязании приняли 36 молодых талантов – вокалистов из восьми районов Республики Коми. Гран-при районного конкурса молодежного творчества «Корткеросское лето – 2020» по решению жюри удостоен Алексей Исаков из с. Сторожевск Корткеросского района. </w:t>
      </w:r>
    </w:p>
    <w:p w14:paraId="79870B77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2020 г. у народного молодежного театра «Браво» состоялась премьера спектакля </w:t>
      </w: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пьесе Михаила Булгакова "Полоумный Журден". </w:t>
      </w:r>
    </w:p>
    <w:p w14:paraId="4CCFCD8A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Коллективы самодеятельности принимали участие во многих республиканских, российских и международных конкурсах, которые из-за пандемии проходили в онлайн формате.  Так, фольклорный коллектив «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тусьяс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д.Троицк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 лауреатом </w:t>
      </w: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 в </w:t>
      </w:r>
      <w:r w:rsidRPr="00A617CE">
        <w:rPr>
          <w:rFonts w:ascii="Times New Roman" w:hAnsi="Times New Roman" w:cs="Times New Roman"/>
          <w:sz w:val="28"/>
          <w:szCs w:val="28"/>
        </w:rPr>
        <w:t>международном онлайн фестивале талантов «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STAR</w:t>
      </w:r>
      <w:r w:rsidRPr="00A617CE">
        <w:rPr>
          <w:rFonts w:ascii="Times New Roman" w:hAnsi="Times New Roman" w:cs="Times New Roman"/>
          <w:sz w:val="28"/>
          <w:szCs w:val="28"/>
        </w:rPr>
        <w:t xml:space="preserve">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FEST</w:t>
      </w:r>
      <w:r w:rsidRPr="00A617CE">
        <w:rPr>
          <w:rFonts w:ascii="Times New Roman" w:hAnsi="Times New Roman" w:cs="Times New Roman"/>
          <w:sz w:val="28"/>
          <w:szCs w:val="28"/>
        </w:rPr>
        <w:t>» г. Москва, в международном фестивале искусств «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» г. Сахалин, где они также стали лауреатами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степени. </w:t>
      </w:r>
    </w:p>
    <w:p w14:paraId="5B0D03F8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Народный фольклорный ансамбль «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Сипертас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» стал лауреатом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степени в номинации «Аутентичный фольклор (ансамбли)» в рамках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энтофестиваля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«Душа тундры», организованном при поддержке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Ямало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– ненецкого автономного округа «Окружной центр национальных культур» г. Салехард. </w:t>
      </w:r>
    </w:p>
    <w:p w14:paraId="1D5E1CF5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Профессионализм и компетентность работников культуры неоднократно отмечались на республиканском уровне. Так, по итогам конкурса на получение денежного поощрения лучшими муниципальными учреждениями культуры, находящимися на территориях сельских поселений, и их работникам, в номинации «Лучший работник библиотеки» признана </w:t>
      </w:r>
      <w:r w:rsidR="00B851FD" w:rsidRPr="00A617CE">
        <w:rPr>
          <w:rFonts w:ascii="Times New Roman" w:eastAsia="Calibri" w:hAnsi="Times New Roman" w:cs="Times New Roman"/>
          <w:sz w:val="28"/>
          <w:szCs w:val="28"/>
        </w:rPr>
        <w:t xml:space="preserve">Рита Александровна </w:t>
      </w:r>
      <w:proofErr w:type="spellStart"/>
      <w:r w:rsidR="00B851FD" w:rsidRPr="00A617CE">
        <w:rPr>
          <w:rFonts w:ascii="Times New Roman" w:eastAsia="Calibri" w:hAnsi="Times New Roman" w:cs="Times New Roman"/>
          <w:sz w:val="28"/>
          <w:szCs w:val="28"/>
        </w:rPr>
        <w:t>Мингелайте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, библиограф Центральной библиотеки им. 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М.Н.Лебедева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МУ «Корткеросская Централизованная библиотечная система», с вручением денежного приза в размере 50 тысяч рублей. </w:t>
      </w:r>
    </w:p>
    <w:p w14:paraId="3E89B101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рамках реализации национального проекта "Творческие люди"  нацпроекта «Культура», который  разработан в рамках реализации президентского указа «О национальных целях и стратегических задачах </w:t>
      </w:r>
      <w:r w:rsidRPr="00A617CE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Российской Федерации на период до 2024 года» в 2020 году прошли повышение квалификации 13 специалистов учреждений культуры в высших учебных заведениях РФ. </w:t>
      </w:r>
    </w:p>
    <w:p w14:paraId="43585093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61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Несмотря на </w:t>
      </w:r>
      <w:r w:rsidR="005E44AB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сложности, в 2020 году</w:t>
      </w:r>
      <w:r w:rsidRPr="00A61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проделана большая работа по обновлению материально-технической базы учреждений культуры. </w:t>
      </w:r>
    </w:p>
    <w:p w14:paraId="2E17EFBF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субсидии Местный Дом культуры оснащено 4 учреждения культуры (Дом народного творчества п. </w:t>
      </w:r>
      <w:proofErr w:type="spellStart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Подтыбок</w:t>
      </w:r>
      <w:proofErr w:type="spellEnd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Дом культуры </w:t>
      </w:r>
      <w:proofErr w:type="gramStart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>Нившера</w:t>
      </w:r>
      <w:proofErr w:type="gramEnd"/>
      <w:r w:rsidR="00B851FD" w:rsidRPr="00A61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МБУ «Центр коми культуры Корткеросского района», «Корткеросский центр культуры и досуга») на общую сумму 1 845 400 рублей. 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В рамках субсидии приобретена музыкальная аппаратура, одежда сцены, сценическая обувь и т.д. </w:t>
      </w:r>
    </w:p>
    <w:p w14:paraId="67552BC8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sz w:val="28"/>
          <w:szCs w:val="28"/>
        </w:rPr>
        <w:t>В 2020 году в рамках социального партнерства с АО «</w:t>
      </w:r>
      <w:proofErr w:type="spellStart"/>
      <w:r w:rsidR="00B851FD" w:rsidRPr="00A617CE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="00B851FD" w:rsidRPr="00A617CE">
        <w:rPr>
          <w:rFonts w:ascii="Times New Roman" w:hAnsi="Times New Roman" w:cs="Times New Roman"/>
          <w:sz w:val="28"/>
          <w:szCs w:val="28"/>
        </w:rPr>
        <w:t xml:space="preserve"> СЛПК» и </w:t>
      </w:r>
      <w:r w:rsidR="00B851FD" w:rsidRPr="00A617CE">
        <w:rPr>
          <w:rFonts w:ascii="Times New Roman" w:hAnsi="Times New Roman" w:cs="Times New Roman"/>
          <w:color w:val="000000"/>
          <w:sz w:val="28"/>
          <w:szCs w:val="28"/>
        </w:rPr>
        <w:t>местного бюджета проведены ремонты:</w:t>
      </w:r>
    </w:p>
    <w:p w14:paraId="497D76BD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A617CE">
        <w:rPr>
          <w:rFonts w:ascii="Times New Roman" w:hAnsi="Times New Roman" w:cs="Times New Roman"/>
          <w:bCs/>
          <w:sz w:val="28"/>
          <w:szCs w:val="28"/>
        </w:rPr>
        <w:t xml:space="preserve">Ремонт помещений (укрепление и утепление полов) в Центре коми культуры Корткеросского района - 488,60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6D411DC1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Вынос котельной, ремонтные работы в пристройке котельной в ДНТ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п.Подтыбок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- 376,00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761F60EF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Ремонтные работы в помещении клуба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д.Выльыб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- 317,50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2CD6995A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Ремонт стены здания в ДК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с.Пезмог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- 36,10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3FC5D428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Проведение работ по осушению подвального помещения в библиотеке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с.Корткерос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- 167,60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2368E0CB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Замена старых оконных рам на новые окна ПВХ в библиотеке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п.Приозерный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- 120,00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0984928F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Замена старых оконных рам на новые окна ПВХ в Корткеросском музее -24,00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 </w:t>
      </w:r>
    </w:p>
    <w:p w14:paraId="3DF71E03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Ремонт полов в клубе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п.Урьель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- 10,00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4C473D6B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Проведение ремонтных работ по укреплению фундамента, ремонт выгребной ямы в библиотеке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п.Подтыбок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- 250,00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640C1406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Ремонт помещений в ДК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с.Нившера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(замена окон, ремонт санузла) - 592,50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E69286F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Ремонтные работы в помещении ДК с.Подъельск (замена дверей, утепление полов)-51,00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14:paraId="634106A2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Установка 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снегодержателей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на крыше здания библиотеки в с</w:t>
      </w:r>
      <w:proofErr w:type="gramStart"/>
      <w:r w:rsidRPr="00A617CE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орткерос- 140,00тыс.руб., </w:t>
      </w:r>
    </w:p>
    <w:p w14:paraId="50A86CA9" w14:textId="77777777" w:rsidR="00B851FD" w:rsidRPr="00A617CE" w:rsidRDefault="00B851FD" w:rsidP="00FC37C5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bCs/>
          <w:sz w:val="28"/>
          <w:szCs w:val="28"/>
        </w:rPr>
        <w:t xml:space="preserve">- Дренажные работы в подвальном помещении библиотеки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с.Корткерос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 – 230,90 </w:t>
      </w:r>
      <w:proofErr w:type="spellStart"/>
      <w:r w:rsidRPr="00A617CE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685D7A3D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Также в 2020 году 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проекта «Народный бюджет» </w:t>
      </w:r>
      <w:r w:rsidR="00B851FD" w:rsidRPr="00A617CE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B851FD" w:rsidRPr="00A617CE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библиотечного двора на общую сумму 687 109 рублей. </w:t>
      </w:r>
    </w:p>
    <w:p w14:paraId="6527771C" w14:textId="77777777" w:rsidR="00B851FD" w:rsidRPr="00A617CE" w:rsidRDefault="005E44AB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51FD" w:rsidRPr="00A617CE">
        <w:rPr>
          <w:rFonts w:ascii="Times New Roman" w:hAnsi="Times New Roman" w:cs="Times New Roman"/>
          <w:sz w:val="28"/>
          <w:szCs w:val="28"/>
        </w:rPr>
        <w:t>Помимо задач, связанных с подготовкой к празднованию 100-летия со дня образования Республики Коми, основной задачей остается ремонт и у</w:t>
      </w:r>
      <w:r w:rsidR="00B851FD" w:rsidRPr="00A617CE">
        <w:rPr>
          <w:rFonts w:ascii="Times New Roman" w:hAnsi="Times New Roman" w:cs="Times New Roman"/>
          <w:spacing w:val="-3"/>
          <w:sz w:val="28"/>
          <w:szCs w:val="28"/>
        </w:rPr>
        <w:t xml:space="preserve">крепление материально-технической базы учреждений культуры.  </w:t>
      </w:r>
    </w:p>
    <w:p w14:paraId="36115E2A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2021 году запланированы следующие мероприятия: </w:t>
      </w:r>
    </w:p>
    <w:p w14:paraId="535647CD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реализации народных проектов в сфере культуры (на 2021 год - 4 проекта: </w:t>
      </w:r>
      <w:r w:rsidRPr="00A617CE">
        <w:rPr>
          <w:rFonts w:ascii="Times New Roman" w:hAnsi="Times New Roman" w:cs="Times New Roman"/>
          <w:color w:val="000000"/>
          <w:sz w:val="28"/>
          <w:szCs w:val="28"/>
        </w:rPr>
        <w:t xml:space="preserve">Ремонт кровли здания Дома культуры села 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</w:rPr>
        <w:t>Мордино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</w:rPr>
        <w:t xml:space="preserve">, капитальный </w:t>
      </w:r>
      <w:r w:rsidRPr="00A617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ремонт в здании Библиотеки-Клуба села 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</w:rPr>
        <w:t>Позтыкерес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</w:rPr>
        <w:t xml:space="preserve">, ремонт кровли Центра досуга п.Намск, ремонт кровли здания клуба </w:t>
      </w:r>
      <w:proofErr w:type="spellStart"/>
      <w:r w:rsidRPr="00A617CE">
        <w:rPr>
          <w:rFonts w:ascii="Times New Roman" w:hAnsi="Times New Roman" w:cs="Times New Roman"/>
          <w:color w:val="000000"/>
          <w:sz w:val="28"/>
          <w:szCs w:val="28"/>
        </w:rPr>
        <w:t>д.Зулэб</w:t>
      </w:r>
      <w:proofErr w:type="spellEnd"/>
      <w:r w:rsidRPr="00A617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617CE">
        <w:rPr>
          <w:rFonts w:ascii="Times New Roman" w:hAnsi="Times New Roman" w:cs="Times New Roman"/>
          <w:sz w:val="28"/>
          <w:szCs w:val="28"/>
        </w:rPr>
        <w:t xml:space="preserve">) общая сумма финансирования (республиканский бюджет, местный бюджет) – 2 613 607 тыс. руб. (в т. ч. за счет средств местного бюджета – 569 057 тыс. руб.); </w:t>
      </w:r>
    </w:p>
    <w:p w14:paraId="300D5572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реализации проекта «Культура малой родины»  («Местный дом культуры») на общую сумму – 821 450,99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17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17C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A93C551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реализации мероприятий, направленных на обеспечение пожарной безопасности и антитеррористической защищенности муниципальных учреждений, на общую сумму – 415 900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205722A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будут проведены:</w:t>
      </w:r>
    </w:p>
    <w:p w14:paraId="05F9A8E0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Ремонт в Социокультурном центре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п.Усть-Локчим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5D05744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Ремонтные работы 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Маджском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 филиале ЦБС,</w:t>
      </w:r>
    </w:p>
    <w:p w14:paraId="34B0A6E4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Ремонт в Социокультурном центре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п.Усть-Локчим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,</w:t>
      </w:r>
    </w:p>
    <w:p w14:paraId="77FF54D6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- Проведение ремонтных работ в Клубе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д.Троицк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(замена кровли). </w:t>
      </w:r>
    </w:p>
    <w:p w14:paraId="1966980C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Также в рамках субсидии Культура малой родины (Местный дом культуры) будет укреплена материально-техническая база трех филиалов МБУ «Корткеросский ЦКД»: ДК с.Подъельск, Клуб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д.Троицк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 Клуб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д.Важкуръя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.</w:t>
      </w:r>
    </w:p>
    <w:p w14:paraId="0FE3B30B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2021 году в рамках Государственной программы Республики Коми «Развитие культуры и туризма Республики Коми» будет создана еще одна модельная библиотека 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с.Небдино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Корткеросского района.</w:t>
      </w:r>
    </w:p>
    <w:p w14:paraId="2D5866B1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6868E5" w14:textId="77777777" w:rsidR="00B851FD" w:rsidRPr="00A617CE" w:rsidRDefault="00B851FD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НАЦИОНАЛЬНАЯ ПОЛИТИКА</w:t>
      </w:r>
    </w:p>
    <w:p w14:paraId="478CF5CD" w14:textId="77777777" w:rsidR="00B851FD" w:rsidRPr="00A617CE" w:rsidRDefault="00B851FD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BEA6CC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     В рамках реализации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госнацполитики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района «Корткеросский» проведено более 300 мероприятий, направленных на гармонизацию межкультурных, межэтнических и межконфессиональных отношений, профилактике ксенофобии, укреплении толерантности, которые проходили онлайн и офлайн (из-за пандемии), в том числе культурно-просветительских и воспитательных мероприятий по привитию молодежи идей межнационального и межрелигиозного уважения  с участием представителей общественных и религиозных организаций. В области религиозной сферы Управление культуры, национальной политики и туризма проводит целенаправленную совместную работу с приходами Сыктывкарской епархии. В целях контроля межконфессиональных отношений ведется реестр религиозных объединений на территории муниципального района. На территории района действуют 24 религиозных организаций (общин, приходов), в том числе 19 – христианство-православие, 5 христианство-протестантизм.</w:t>
      </w:r>
    </w:p>
    <w:p w14:paraId="7E11941B" w14:textId="77777777" w:rsidR="00B851FD" w:rsidRPr="00A617CE" w:rsidRDefault="00B851FD" w:rsidP="00FC37C5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BD243" w14:textId="77777777" w:rsidR="00B851FD" w:rsidRDefault="00B851FD" w:rsidP="00FC37C5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7CE">
        <w:rPr>
          <w:rFonts w:ascii="Times New Roman" w:hAnsi="Times New Roman" w:cs="Times New Roman"/>
          <w:b/>
          <w:bCs/>
          <w:sz w:val="28"/>
          <w:szCs w:val="28"/>
        </w:rPr>
        <w:t>РАЗВИТИЕ ТУРИЗМА</w:t>
      </w:r>
    </w:p>
    <w:p w14:paraId="5A6E10F5" w14:textId="77777777" w:rsidR="005E44AB" w:rsidRPr="00A617CE" w:rsidRDefault="005E44AB" w:rsidP="00FC37C5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D5ED2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t xml:space="preserve">В 2020 году развитию туризма района способствовала реализация подпрограммы «Въездной и внутренний туризм в муниципальном районе «Корткеросский». </w:t>
      </w:r>
    </w:p>
    <w:p w14:paraId="097B73A3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района развиты такие направления туризма, как событийный, экологический, спортивный, культ</w:t>
      </w:r>
      <w:r w:rsidR="005E44AB">
        <w:rPr>
          <w:rFonts w:ascii="Times New Roman" w:eastAsia="Calibri" w:hAnsi="Times New Roman" w:cs="Times New Roman"/>
          <w:sz w:val="28"/>
          <w:szCs w:val="28"/>
        </w:rPr>
        <w:t>урный и гастрономический туризм.</w:t>
      </w:r>
      <w:r w:rsidRPr="00A61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4AB">
        <w:rPr>
          <w:rFonts w:ascii="Times New Roman" w:hAnsi="Times New Roman" w:cs="Times New Roman"/>
          <w:sz w:val="28"/>
          <w:szCs w:val="28"/>
        </w:rPr>
        <w:t>Ф</w:t>
      </w:r>
      <w:r w:rsidRPr="00A617CE">
        <w:rPr>
          <w:rFonts w:ascii="Times New Roman" w:hAnsi="Times New Roman" w:cs="Times New Roman"/>
          <w:sz w:val="28"/>
          <w:szCs w:val="28"/>
        </w:rPr>
        <w:t xml:space="preserve">ункционируют 5 баз отдыха. Разрабатываются новые туристические маршруты. </w:t>
      </w:r>
    </w:p>
    <w:p w14:paraId="600FE36B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рамках гранта в сфере въездного и внутреннего туризма на территории Республики Коми МБУ «Корткеросский центр культуры и досуга» выиграл грант на проведение </w:t>
      </w:r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традиционного этнокультурного праздника «</w:t>
      </w:r>
      <w:proofErr w:type="spellStart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Чомöр</w:t>
      </w:r>
      <w:proofErr w:type="spellEnd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» в </w:t>
      </w:r>
      <w:proofErr w:type="spellStart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с.Вомын</w:t>
      </w:r>
      <w:proofErr w:type="spellEnd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. Сумма гранта составила 100 </w:t>
      </w:r>
      <w:proofErr w:type="spellStart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тыс.руб</w:t>
      </w:r>
      <w:proofErr w:type="spellEnd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. Из-за ограничительных мероприятий сроки освоения гранта перенесены на 2021 год. </w:t>
      </w:r>
    </w:p>
    <w:p w14:paraId="5C946A58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</w:pPr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В феврале 2020 года прошла традиционная Афанасьевская ярмарка, которой </w:t>
      </w:r>
      <w:r w:rsidRPr="00A617CE">
        <w:rPr>
          <w:rFonts w:ascii="Times New Roman" w:hAnsi="Times New Roman" w:cs="Times New Roman"/>
          <w:color w:val="0A0000"/>
          <w:sz w:val="28"/>
          <w:szCs w:val="28"/>
          <w:shd w:val="clear" w:color="auto" w:fill="FFFFFF"/>
        </w:rPr>
        <w:t xml:space="preserve">исполнилось 180 лет со дня проведения первой ярмарки. </w:t>
      </w:r>
    </w:p>
    <w:p w14:paraId="44C09014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В сентябре – октябре 2020 года Центральной библиотекой имени М.Н. Лебедева проведен цикл литературно-краеведческих экскурсий «Фронтовой автобус» для школьников, ветеранов и других групп населения. Маршрут экскурсий прошел по населенным пунктам Корткеросского района с посещением мемориалов воинам Великой Отечественной войны.  По дороге  участников знакомили с историей района в годы войны. Для участников экскурсий был подготовлен квест, где они отвечали на вопросы о малоизвестных фактах Великой Отечественной войны. Всего было проведено 7 экскурсий,  в них приняло участие 102 человека в возрасте от 13 до 75 лет.  Все участники экскурсий получили памятные сувениры с логотипом 75-летия Победы.</w:t>
      </w:r>
    </w:p>
    <w:p w14:paraId="2A642E80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Осенью в </w:t>
      </w:r>
      <w:proofErr w:type="spellStart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п.Аджером</w:t>
      </w:r>
      <w:proofErr w:type="spellEnd"/>
      <w:r w:rsidRPr="00A617CE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Pr="00A617CE">
        <w:rPr>
          <w:rFonts w:ascii="Times New Roman" w:hAnsi="Times New Roman" w:cs="Times New Roman"/>
          <w:sz w:val="28"/>
          <w:szCs w:val="28"/>
        </w:rPr>
        <w:t xml:space="preserve">состоялся туристический фестиваль для людей старшего возраста. </w:t>
      </w:r>
    </w:p>
    <w:p w14:paraId="6058B92B" w14:textId="77777777" w:rsidR="00B851FD" w:rsidRPr="00A617CE" w:rsidRDefault="00B851FD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СЛПК было приобретено туристское снаряжение для занятий спортивным туризмом на сумму – 45,0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C48A33" w14:textId="77777777" w:rsidR="00B851FD" w:rsidRPr="00A617CE" w:rsidRDefault="00B851FD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Стоит отметить, что учащиеся районного центра дополнительного образования с.Корткерос </w:t>
      </w:r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включены в состав сборной Республики Коми по спортивному туризму на 2021 год, а педагоги </w:t>
      </w:r>
      <w:proofErr w:type="spellStart"/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>Митюшов</w:t>
      </w:r>
      <w:proofErr w:type="spellEnd"/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Виктор Николаевич и </w:t>
      </w:r>
      <w:proofErr w:type="spellStart"/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>Габов</w:t>
      </w:r>
      <w:proofErr w:type="spellEnd"/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Михаил Николаевич, педагоги дополнительного образования включены в тренерский состав сборной РК по спортивному туризму на 2021 год.</w:t>
      </w:r>
    </w:p>
    <w:p w14:paraId="7CF6AFB9" w14:textId="77777777" w:rsidR="002C60AE" w:rsidRPr="00A617CE" w:rsidRDefault="002C60AE" w:rsidP="00FC37C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C04D50" w14:textId="77777777" w:rsidR="002C60AE" w:rsidRDefault="002C60AE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14:paraId="5262A857" w14:textId="77777777" w:rsidR="005E44AB" w:rsidRPr="00A617CE" w:rsidRDefault="005E44AB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E0E6E0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На территории района работают три учреждения спортивной направленности:</w:t>
      </w:r>
    </w:p>
    <w:p w14:paraId="2805EDFA" w14:textId="77777777" w:rsidR="002C60AE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>униципальное бюджетное учреждение дополнительного образования «Корткеросская детско-юношеская спортивная школа»;</w:t>
      </w:r>
    </w:p>
    <w:p w14:paraId="0687580E" w14:textId="77777777" w:rsidR="002C60AE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>униципальное бюджетное учреждение дополнительного образования «Комплексная детско-юношеская спортивная школа Корткеросского района»;</w:t>
      </w:r>
    </w:p>
    <w:p w14:paraId="1149C876" w14:textId="77777777" w:rsidR="002C60AE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>униципальное бюджетное учреждение «Центр спортивных мероприятий Корткеросского района».</w:t>
      </w:r>
    </w:p>
    <w:p w14:paraId="569C1342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lastRenderedPageBreak/>
        <w:t>Численность систематически занимающихся физической культуры и спорта составила 5868 человек.</w:t>
      </w:r>
    </w:p>
    <w:p w14:paraId="3C9BB440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Обучающихся по видам спорта за 2020 года составила 754 в возрасте с 6 до 18 лет. Подготовлено спортсменов, выполнивших спортивные и массовые разряды 63 человека. </w:t>
      </w:r>
    </w:p>
    <w:p w14:paraId="3C5EDCF5" w14:textId="77777777" w:rsidR="002C60AE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 xml:space="preserve">виду запретов, связанных с распространением </w:t>
      </w:r>
      <w:proofErr w:type="spellStart"/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>короновирусной</w:t>
      </w:r>
      <w:proofErr w:type="spellEnd"/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 xml:space="preserve"> инфекции 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="002C60AE" w:rsidRPr="00A617CE">
        <w:rPr>
          <w:rFonts w:ascii="Times New Roman" w:eastAsia="Times New Roman" w:hAnsi="Times New Roman" w:cs="Times New Roman"/>
          <w:sz w:val="28"/>
          <w:szCs w:val="28"/>
        </w:rPr>
        <w:t xml:space="preserve">-19 в 2020 году в соответствии районным календарным планом спортивно-массовых мероприятий, проведено 49 районных мероприятий – 2779 участников, приняли участие в 39 республиканских мероприятиях – 362 человека. </w:t>
      </w:r>
    </w:p>
    <w:p w14:paraId="1E4F7773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2020 году был сделан большой упор на ремонт спортивных объектов, а также строительство новых объектов:</w:t>
      </w:r>
    </w:p>
    <w:p w14:paraId="69A64573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1) Реализовали два проекта в рамках «Народного бюджета» по строительству спортивных площадок с уличными тренажерами в с. Додзь и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Мордино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AC34257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2) Провели капитальный ремонт спортивного зала п. Усть-Лэкчим;</w:t>
      </w:r>
    </w:p>
    <w:p w14:paraId="1FD4DD39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3) Восстановили отмостку и дренажную систему лыжной базы с. Большелуг;</w:t>
      </w:r>
    </w:p>
    <w:p w14:paraId="44379079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4) Провели работы по ремонту системы отопления лыжной базы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Мордино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(добавили радиаторы системы отопления в туалет и коридор);</w:t>
      </w:r>
    </w:p>
    <w:p w14:paraId="22AE57B6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5) Провели замену кровли и окон, а также восстановили систему водоотведения спортивного зала с. Богородск (лыжная база);</w:t>
      </w:r>
    </w:p>
    <w:p w14:paraId="1567AE39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6) Построили биатлонное стрельбище на 10 установок на лыжной базе с. Корткерос.</w:t>
      </w:r>
    </w:p>
    <w:p w14:paraId="459370A9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Кроме этого завершили проектирование и прошли государственную экспертизу проектной документации «Лыжной базы» с. Нившера, для последующего включения в адресную инвестиционную программу Республики Коми с целью строительства объекта в 2022 году. </w:t>
      </w:r>
    </w:p>
    <w:p w14:paraId="4455E6D3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31 декабря 2020 года на территории муниципального района действуют 70 спортивных объектов различной направленности. </w:t>
      </w:r>
    </w:p>
    <w:p w14:paraId="2E8507EB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Вместе с тем, на сегодняшний день большой проблемой является слабая и устарелая материально-техническая обеспеченность спортивных объектов, кадровый дефицит (старение кадров) и отсутствие на территории МР «Корткеросский» полностью приспособленных для людей с ограниченными возможностями спортивных сооружений.</w:t>
      </w:r>
    </w:p>
    <w:p w14:paraId="408D7EFD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Задачи на 2021 год:</w:t>
      </w:r>
    </w:p>
    <w:p w14:paraId="0F4D87BB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- Ремонт кровли лыжной базы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Мордино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5CBFEA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Замена окон в спортивном зале с. Богородск;</w:t>
      </w:r>
    </w:p>
    <w:p w14:paraId="7D3B4993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- Ремонт спортивного клуба п.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Подтыбок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8276E0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Реализация одного проекта в рамках «Народного бюджета» в сфере спорта;</w:t>
      </w:r>
    </w:p>
    <w:p w14:paraId="36174D90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Увеличение количества присвоенных спортивно-массовых разрядов в детско-юношеских спортивных школах;</w:t>
      </w:r>
    </w:p>
    <w:p w14:paraId="37074D27" w14:textId="77777777" w:rsidR="002C60AE" w:rsidRPr="00A617CE" w:rsidRDefault="002C60AE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- Укрепление материально-технической базы учреждений спорта </w:t>
      </w:r>
    </w:p>
    <w:p w14:paraId="2E27A1B8" w14:textId="77777777" w:rsidR="00B851FD" w:rsidRPr="00A617CE" w:rsidRDefault="00B851FD" w:rsidP="00FC37C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14:paraId="4173CD6F" w14:textId="77777777" w:rsidR="00572BD8" w:rsidRPr="00A617CE" w:rsidRDefault="00572BD8" w:rsidP="00FC37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lastRenderedPageBreak/>
        <w:t>БЕЗОПАСНОСТЬ ЖИЗНЕДЕЯТЕЛЬНОСТИ НАСЕЛЕНИЯ</w:t>
      </w:r>
    </w:p>
    <w:p w14:paraId="129D0101" w14:textId="77777777" w:rsidR="00572BD8" w:rsidRPr="00A617CE" w:rsidRDefault="00572BD8" w:rsidP="00FC37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</w:pPr>
    </w:p>
    <w:p w14:paraId="2C3C497F" w14:textId="77777777" w:rsidR="00572BD8" w:rsidRPr="00A617CE" w:rsidRDefault="00572BD8" w:rsidP="00FC37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Мероприятия по гражданской обороне, предупреждению и ликвидации последствий чрезвычайных ситуаций, обеспечению первичных мер пожарной безопасности и безопасности людей на водных объектах организовывались и проводились в соответствии с Планом основных мероприятий муниципального образования муниципального района «Корткеросский» 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год.</w:t>
      </w:r>
    </w:p>
    <w:p w14:paraId="1FDC6794" w14:textId="77777777" w:rsidR="00572BD8" w:rsidRPr="00A617CE" w:rsidRDefault="00572BD8" w:rsidP="00FC37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 ходе целенаправленной деятельности проделана следующая работа:</w:t>
      </w:r>
    </w:p>
    <w:p w14:paraId="657E5575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eastAsia="Times New Roman" w:hAnsi="Times New Roman"/>
          <w:bCs/>
          <w:color w:val="000000"/>
          <w:spacing w:val="-2"/>
          <w:sz w:val="28"/>
          <w:szCs w:val="28"/>
        </w:rPr>
        <w:t>1. Создана нормативно-правовая база муниципального района в области ГО и ЧС, продолжены мероприятия по её совершенствованию.</w:t>
      </w:r>
    </w:p>
    <w:p w14:paraId="3AA1484A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617CE">
        <w:rPr>
          <w:rFonts w:ascii="Times New Roman" w:eastAsia="Times New Roman" w:hAnsi="Times New Roman"/>
          <w:bCs/>
          <w:color w:val="000000"/>
          <w:spacing w:val="-2"/>
          <w:sz w:val="28"/>
          <w:szCs w:val="28"/>
        </w:rPr>
        <w:t>2. Организована деятельность комиссии по чрезвычайным ситуациям и обеспечению пожарной безопасности. Всего п</w:t>
      </w:r>
      <w:r w:rsidRPr="00A617CE">
        <w:rPr>
          <w:rFonts w:ascii="Times New Roman" w:eastAsia="Times New Roman" w:hAnsi="Times New Roman"/>
          <w:sz w:val="28"/>
          <w:szCs w:val="28"/>
        </w:rPr>
        <w:t xml:space="preserve">роведено 13  заседаний. </w:t>
      </w:r>
    </w:p>
    <w:p w14:paraId="585F101B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617CE">
        <w:rPr>
          <w:rFonts w:ascii="Times New Roman" w:eastAsia="Times New Roman" w:hAnsi="Times New Roman"/>
          <w:sz w:val="28"/>
          <w:szCs w:val="28"/>
        </w:rPr>
        <w:t xml:space="preserve">В целом, решения Комиссий были направлены на организацию работы в области обеспечения пожарной безопасности, безопасности людей на водных объектах и обеспечения безопасности жизнедеятельности населения на территории района, организованы, и выполнены мероприятия, </w:t>
      </w:r>
      <w:r w:rsidRPr="00A617CE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617CE">
        <w:rPr>
          <w:rFonts w:ascii="Times New Roman" w:eastAsia="Times New Roman" w:hAnsi="Times New Roman"/>
          <w:sz w:val="28"/>
          <w:szCs w:val="28"/>
        </w:rPr>
        <w:t>направленные на предупреждение предпосылок к</w:t>
      </w:r>
      <w:r w:rsidRPr="00A617CE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617CE">
        <w:rPr>
          <w:rFonts w:ascii="Times New Roman" w:eastAsia="Times New Roman" w:hAnsi="Times New Roman"/>
          <w:sz w:val="28"/>
          <w:szCs w:val="28"/>
        </w:rPr>
        <w:t>чрезвычайным ситуациям.</w:t>
      </w:r>
    </w:p>
    <w:p w14:paraId="51F9B1C0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617CE">
        <w:rPr>
          <w:rFonts w:ascii="Times New Roman" w:eastAsia="Times New Roman" w:hAnsi="Times New Roman"/>
          <w:sz w:val="28"/>
          <w:szCs w:val="28"/>
        </w:rPr>
        <w:t xml:space="preserve">3. Организовано выполнение необходимых мероприятий по обеспечению первичных мер пожарной безопасности на территории муниципального района «Корткеросский». В сельских поселениях на постоянной основе осуществляется обслуживание и возведение новых пожарных водоемов. Всего на территории района  в 2020 г. построено 39 источников наружного противопожарного водоснабжения, в общем итоге составило 346 источник, </w:t>
      </w:r>
      <w:r w:rsidRPr="00A617CE">
        <w:rPr>
          <w:rFonts w:ascii="Times New Roman" w:hAnsi="Times New Roman"/>
          <w:color w:val="000000"/>
          <w:sz w:val="28"/>
          <w:szCs w:val="28"/>
        </w:rPr>
        <w:t>из них 28 ПГ, 318 ПВ</w:t>
      </w:r>
      <w:r w:rsidRPr="00A617CE">
        <w:rPr>
          <w:rFonts w:ascii="Times New Roman" w:eastAsia="Times New Roman" w:hAnsi="Times New Roman"/>
          <w:sz w:val="28"/>
          <w:szCs w:val="28"/>
        </w:rPr>
        <w:t>. В соответствие с расчетами отдела надзорной деятельности и профилактической работы ГУ МЧС России по Республике Коми в Корткеросском районе, общая потребность в ИНППВ 508 (требуется построить 162 ИНППВ).</w:t>
      </w:r>
    </w:p>
    <w:p w14:paraId="7324F9B3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617CE">
        <w:rPr>
          <w:rFonts w:ascii="Times New Roman" w:eastAsia="Times New Roman" w:hAnsi="Times New Roman"/>
          <w:sz w:val="28"/>
          <w:szCs w:val="28"/>
        </w:rPr>
        <w:t xml:space="preserve">4. Спланировано и организовано обучение должностных лиц, специалистов, работников органов местного самоуправления и организаций по вопросам гражданской обороны и защиты населения от чрезвычайных ситуаций, обучения мерам пожарной безопасности. Всего в Учебном центре ГКУ РК «Управление противопожарной службы и гражданской защиты» обучено в 2020 году 3 человека. В 2021 год запланировано обучить 11 человек. Создан </w:t>
      </w:r>
      <w:proofErr w:type="spellStart"/>
      <w:r w:rsidRPr="00A617CE">
        <w:rPr>
          <w:rFonts w:ascii="Times New Roman" w:eastAsia="Times New Roman" w:hAnsi="Times New Roman"/>
          <w:sz w:val="28"/>
          <w:szCs w:val="28"/>
        </w:rPr>
        <w:t>учебно</w:t>
      </w:r>
      <w:proofErr w:type="spellEnd"/>
      <w:r w:rsidRPr="00A617CE">
        <w:rPr>
          <w:rFonts w:ascii="Times New Roman" w:eastAsia="Times New Roman" w:hAnsi="Times New Roman"/>
          <w:sz w:val="28"/>
          <w:szCs w:val="28"/>
        </w:rPr>
        <w:t xml:space="preserve"> – консультационный пункт </w:t>
      </w:r>
      <w:r w:rsidRPr="00A617CE">
        <w:rPr>
          <w:rFonts w:ascii="Times New Roman" w:hAnsi="Times New Roman"/>
          <w:sz w:val="28"/>
          <w:szCs w:val="28"/>
        </w:rPr>
        <w:t xml:space="preserve">по обучению </w:t>
      </w:r>
      <w:r w:rsidRPr="00A617CE">
        <w:rPr>
          <w:rFonts w:ascii="Times New Roman" w:hAnsi="Times New Roman"/>
          <w:sz w:val="28"/>
          <w:szCs w:val="28"/>
          <w:shd w:val="clear" w:color="auto" w:fill="FFFFFF"/>
        </w:rPr>
        <w:t>населения, не занятого в производстве и сфере обслуживания (неработающее население)</w:t>
      </w:r>
      <w:r w:rsidRPr="00A617CE">
        <w:rPr>
          <w:rFonts w:ascii="Times New Roman" w:eastAsia="Times New Roman" w:hAnsi="Times New Roman"/>
          <w:sz w:val="28"/>
          <w:szCs w:val="28"/>
        </w:rPr>
        <w:t>. На территории МР «Корткеросский» в 2020 году проведены:</w:t>
      </w:r>
    </w:p>
    <w:p w14:paraId="6C8C37E5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eastAsia="Times New Roman" w:hAnsi="Times New Roman"/>
          <w:sz w:val="28"/>
          <w:szCs w:val="28"/>
        </w:rPr>
        <w:t xml:space="preserve">- </w:t>
      </w:r>
      <w:r w:rsidRPr="00A617CE">
        <w:rPr>
          <w:rFonts w:ascii="Times New Roman" w:hAnsi="Times New Roman"/>
          <w:sz w:val="28"/>
          <w:szCs w:val="28"/>
        </w:rPr>
        <w:t xml:space="preserve">7 учений и тренировок на муниципальном уровне из них 2 - КШУ, 1 - ШТ, 2 - ТСУ, 1 - УТЗ, 1 - ОТ, 1 - АТ, на тренировках отрабатывались следующие вопросы (неблагоприятные погодные явления, оповещение населения, подтопление населенного пункта, ликвидация, последствий ДТП с пострадавшими, ликвидация пожара в СОШ и эвакуация персонала и учащихся, ликвидация последствий аварии на центральной котельной, </w:t>
      </w:r>
      <w:r w:rsidRPr="00A617CE">
        <w:rPr>
          <w:rFonts w:ascii="Times New Roman" w:hAnsi="Times New Roman"/>
          <w:sz w:val="28"/>
          <w:szCs w:val="28"/>
        </w:rPr>
        <w:lastRenderedPageBreak/>
        <w:t xml:space="preserve">ликвидация последствий </w:t>
      </w:r>
      <w:proofErr w:type="spellStart"/>
      <w:r w:rsidRPr="00A617CE">
        <w:rPr>
          <w:rFonts w:ascii="Times New Roman" w:hAnsi="Times New Roman"/>
          <w:sz w:val="28"/>
          <w:szCs w:val="28"/>
        </w:rPr>
        <w:t>нефтерозлива</w:t>
      </w:r>
      <w:proofErr w:type="spellEnd"/>
      <w:r w:rsidRPr="00A617CE">
        <w:rPr>
          <w:rFonts w:ascii="Times New Roman" w:hAnsi="Times New Roman"/>
          <w:sz w:val="28"/>
          <w:szCs w:val="28"/>
        </w:rPr>
        <w:t xml:space="preserve"> на АЗС «Лукойл» с. Корткерос, выполнение мероприятий по гражданской обороне, эвакуация сотрудников администрации МР «Корткеросский» связанной с пожаром, отработка действия руководящего состава и персонала по антитеррористическим вопросам.</w:t>
      </w:r>
    </w:p>
    <w:p w14:paraId="5A492D5F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ab/>
        <w:t>Характерными особенностями в организации подготовки и проведении учений и тренировок являются их сезонность: тренировки в образовательных учреждениях, как правило, приурочены ко Дню знаний, каникулам, новому учебному году; тренировки на объектах жилищно-коммунального комплекса – к эксплуатации в осеннее-зимний период и т.д.</w:t>
      </w:r>
    </w:p>
    <w:p w14:paraId="445E85FB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 xml:space="preserve">5. Установлено управляющее оборудование в ЕДДС МР «Корткеросский» П-166М (система оповещения населения) с мощным акустическим устройством в с. Корткерос и с. Сторожевск. Система предназначена для оповещения населения МР «Корткеросский» целью которого является </w:t>
      </w:r>
      <w:r w:rsidRPr="00A617CE">
        <w:rPr>
          <w:rFonts w:ascii="Times New Roman" w:hAnsi="Times New Roman"/>
          <w:sz w:val="28"/>
          <w:szCs w:val="28"/>
          <w:shd w:val="clear" w:color="auto" w:fill="FFFFFF"/>
        </w:rPr>
        <w:t>своевременного доведения информации и сигналов </w:t>
      </w:r>
      <w:r w:rsidRPr="00A617CE">
        <w:rPr>
          <w:rFonts w:ascii="Times New Roman" w:hAnsi="Times New Roman"/>
          <w:bCs/>
          <w:sz w:val="28"/>
          <w:szCs w:val="28"/>
          <w:shd w:val="clear" w:color="auto" w:fill="FFFFFF"/>
        </w:rPr>
        <w:t>оповещения</w:t>
      </w:r>
      <w:r w:rsidRPr="00A617CE">
        <w:rPr>
          <w:rFonts w:ascii="Times New Roman" w:hAnsi="Times New Roman"/>
          <w:sz w:val="28"/>
          <w:szCs w:val="28"/>
          <w:shd w:val="clear" w:color="auto" w:fill="FFFFFF"/>
        </w:rPr>
        <w:t> до населения.</w:t>
      </w:r>
    </w:p>
    <w:p w14:paraId="7946BA4F" w14:textId="77777777" w:rsidR="00572BD8" w:rsidRPr="00A617CE" w:rsidRDefault="00572BD8" w:rsidP="00FC37C5">
      <w:pPr>
        <w:pStyle w:val="a6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617CE">
        <w:rPr>
          <w:rFonts w:ascii="Times New Roman" w:eastAsia="Times New Roman" w:hAnsi="Times New Roman"/>
          <w:sz w:val="28"/>
          <w:szCs w:val="28"/>
        </w:rPr>
        <w:t xml:space="preserve">6. </w:t>
      </w:r>
      <w:r w:rsidRPr="00A617CE">
        <w:rPr>
          <w:rFonts w:ascii="Times New Roman" w:eastAsia="Times New Roman" w:hAnsi="Times New Roman"/>
          <w:color w:val="000000"/>
          <w:sz w:val="28"/>
          <w:szCs w:val="28"/>
        </w:rPr>
        <w:t>Организована деятельность администрации района по у</w:t>
      </w:r>
      <w:r w:rsidRPr="00A617C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частию в профилактике терроризма и экстремизма, а также в минимизации и (или) ликвидации последствий  проявления терроризма и экстремизма на территории муниципального образования. На плановой основе осуществлялась деятельность антитеррористической комиссии. Всего проведено 3 заседания АТК. </w:t>
      </w:r>
    </w:p>
    <w:p w14:paraId="29665785" w14:textId="77777777" w:rsidR="00572BD8" w:rsidRPr="00A617CE" w:rsidRDefault="00572BD8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Спланировано и организовано обучение должностных лиц, специалистов, работников органов местного самоуправления и организаций по вопросам противодействия экстремизму и терроризму. Всего в Учебном центре ГКУ РК «Управление противопожарной службы и гражданской защиты» обучено в 2020 году 1 человек. На 2021 год запланировано обучить  Проведена тренировка с руководителями структу</w:t>
      </w:r>
      <w:r w:rsidR="001E1BA0">
        <w:rPr>
          <w:rFonts w:ascii="Times New Roman" w:eastAsia="Times New Roman" w:hAnsi="Times New Roman" w:cs="Times New Roman"/>
          <w:sz w:val="28"/>
          <w:szCs w:val="28"/>
        </w:rPr>
        <w:t>рных подразделений администрации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по уровням террористической опасности. Велась работа по методическому сопровождению объектов подверженных к террористическим посягательствам. Была создана группа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«МР «Корткеросский» против террора» цель, которой направлена на профилактику молодежи. </w:t>
      </w:r>
    </w:p>
    <w:p w14:paraId="563855AB" w14:textId="77777777" w:rsidR="00572BD8" w:rsidRDefault="00572BD8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2021 году планируется </w:t>
      </w:r>
      <w:r w:rsidRPr="00A617CE">
        <w:rPr>
          <w:rFonts w:ascii="Times New Roman" w:hAnsi="Times New Roman" w:cs="Times New Roman"/>
          <w:sz w:val="28"/>
          <w:szCs w:val="28"/>
        </w:rPr>
        <w:t>обеспечить выполнение мероприятий по антитеррористической защищенности ММПЛ в соответствии с требованиями действующего постановления Правительства Российской Федерации от 25.03.2015 года №</w:t>
      </w:r>
      <w:r w:rsidR="001E1BA0">
        <w:rPr>
          <w:rFonts w:ascii="Times New Roman" w:hAnsi="Times New Roman" w:cs="Times New Roman"/>
          <w:sz w:val="28"/>
          <w:szCs w:val="28"/>
        </w:rPr>
        <w:t xml:space="preserve"> 272.</w:t>
      </w:r>
    </w:p>
    <w:p w14:paraId="4A3B5E7B" w14:textId="77777777" w:rsidR="002C60AE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год подряд деятельность Народной дружины высоко оценивается </w:t>
      </w:r>
      <w:r w:rsidR="00D94094">
        <w:rPr>
          <w:rFonts w:ascii="Times New Roman" w:hAnsi="Times New Roman" w:cs="Times New Roman"/>
          <w:sz w:val="28"/>
          <w:szCs w:val="28"/>
        </w:rPr>
        <w:t xml:space="preserve">республиканскими структурами. Так, в 2020 году лучшим народным дружинником Республики Коми стала командир Народной дружины Корткеросского района </w:t>
      </w:r>
      <w:proofErr w:type="spellStart"/>
      <w:r w:rsidR="00D94094">
        <w:rPr>
          <w:rFonts w:ascii="Times New Roman" w:hAnsi="Times New Roman" w:cs="Times New Roman"/>
          <w:sz w:val="28"/>
          <w:szCs w:val="28"/>
        </w:rPr>
        <w:t>Кашапова</w:t>
      </w:r>
      <w:proofErr w:type="spellEnd"/>
      <w:r w:rsidR="00D94094">
        <w:rPr>
          <w:rFonts w:ascii="Times New Roman" w:hAnsi="Times New Roman" w:cs="Times New Roman"/>
          <w:sz w:val="28"/>
          <w:szCs w:val="28"/>
        </w:rPr>
        <w:t xml:space="preserve"> Татьяна. В этом году член дружины Инна Иноземцева заняла второе место в республиканском конкурсе.</w:t>
      </w:r>
    </w:p>
    <w:p w14:paraId="62A47AF5" w14:textId="77777777" w:rsidR="00BF2556" w:rsidRPr="00A617CE" w:rsidRDefault="00BF2556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</w:rPr>
        <w:t>ПРЕТЕНЗИОННО-ИСКОВАЯ РАБОТА</w:t>
      </w:r>
    </w:p>
    <w:p w14:paraId="5B0E06E2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2AEBEF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Администрацией МО МР «Корткеросский» принимаются активные меры, направленные на пополнение бюджета района, путем взыскания с должников задолженности за пользование земельными участками и муниципальным имуществом, неустоек с подрядчиков, которые нарушили сроки исполнения муниципальных контрактов. </w:t>
      </w:r>
    </w:p>
    <w:p w14:paraId="3DAA15E1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2020 году в судебные органы направлено 150 исковых заявлений (2019 год – 73) указанных категорий, по результатам рассмотрения которых в судебном порядке с должников в пользу бюджета взыскано более 2,8 млн. рублей (2019 год – 2,6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млн.р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.). Вступившие в законную силу судебные решения направлены для принудительного взыскания в отделы судебных приставов.</w:t>
      </w:r>
    </w:p>
    <w:p w14:paraId="41161B5A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течение года проводилась работа с подрядными организациями по оплате взысканной в судебном порядке неустойки. В результате такой работы бюджет муниципального района своевременно получил от подрядных организаций денежные средства в размере 840 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т.р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., что составляет 89,6 % от взысканных в судебном порядке денежных сумм. Также проводилась работа с подрядными организациями по оплате неустойки по муниципальным контрактам в досудебном порядке. </w:t>
      </w:r>
    </w:p>
    <w:p w14:paraId="08241188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Кроме того, в отношении 6 подрядных организаций вынесены судебные решения об обязании устранить нарушения по муниципальным контрактам, в том числе и по выполнению гарантийных обязательств.</w:t>
      </w:r>
    </w:p>
    <w:p w14:paraId="6AC14CF8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По результатам работы с поступающими в адрес администрации района исковыми заявлениями о взыскании задолженности, судами отказано в удовлетворении 6 таких заявлений (2 заявления имущественного характера (исковое заявление ООО «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СтройАвто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» о взыскании задолженности в размере 932 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т.р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., исковое заявление ООО «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Экомашгрупп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» о взыскании задолженности в размере 1 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млн.р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.), 3 исковых заявления неимущественного характера (исковое заявление Латкина В. И. об обязании администрации убрать здание ясли-сада с территории его земельного участка, исковые заявления ИП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Порошкиной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А. А. об обязании произвести перерасчет арендной платы и разделить земельный участок на части, исковое заявление прокурора Корткеросского района об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обязании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выполнить ограждение территории школы). В отношении 3 исковых заявлений имущественного характера судами снижены размеры исковых требований к администрации района на сумму более 700 000 руб.</w:t>
      </w:r>
    </w:p>
    <w:p w14:paraId="14B2B9A3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уделяется и вопросам исполнения судебных решений, по которым должником выступает администрация района. </w:t>
      </w:r>
    </w:p>
    <w:p w14:paraId="27885924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проведенной администрацией района работы исполнено 19 судебных решения, связанных с ремонтом автомобильных дорог и улично-дорожной сети, разработкой  проектов организации дорожного движения, схем дислокации дорожных знаков и дорожной разметки, закрытием несанкционированных свалок. </w:t>
      </w:r>
    </w:p>
    <w:p w14:paraId="34D07306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Например, судебными органами, начиная с 2011 года, в отношении администрации района вынесено 9 судебных решений об обязании ликвидировать, утилизировать несанкционированные свалки: а именно: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исторически сложившиеся свалки вблизи </w:t>
      </w:r>
      <w:proofErr w:type="gramStart"/>
      <w:r w:rsidRPr="00A617C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. Сторожевск, с. Корткерос м.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Катыд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Пезмег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карьер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Теребей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свалки вблизи п.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Подтыбок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и п. Приозерный, а также свалки, расположенные на территории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Вомын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,  с. Маджа.</w:t>
      </w:r>
    </w:p>
    <w:p w14:paraId="3BD988D1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проведенных администрацией мероприятий в 2020 исполнены судебные решения по ликвидации свалок вблизи п. Приозерный и п.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Подтыбок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в с. Корткерос (2 свалки), частично ликвидирована свалка на территории СП «Маджа» (ликвидационные мероприятия будут завершены в весенний период после схода снежного покрова), то есть фактически ликвидированы 4 свалки.  </w:t>
      </w:r>
    </w:p>
    <w:p w14:paraId="23629963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Спустя 7 лет после вынесения судебных решений в 2020 году Корткеросским районным судом по вновь открывшимся обстоятельствам отменено решение суда 2013 года об обязании поставить на кадастровый учет автомобильные дороги: подъезд к д.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Лопыдино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п. Усть-Лэкчим- п.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Мартеты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. В результате проделанной работы  прекращено исполнительное производство.</w:t>
      </w:r>
    </w:p>
    <w:p w14:paraId="18A32E2E" w14:textId="77777777" w:rsidR="00BF2556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Аналогичным образом прекращено исполнительное производство по проведению лесоустройства городских лесов, находящихся на территории населенных пунктов сельского поселения «Корткерос». </w:t>
      </w:r>
    </w:p>
    <w:p w14:paraId="472F4B90" w14:textId="77777777" w:rsidR="00AF2698" w:rsidRPr="00A617CE" w:rsidRDefault="00BF2556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Указанная работа продолжена и в текущем году.</w:t>
      </w:r>
    </w:p>
    <w:p w14:paraId="7C72BDA2" w14:textId="77777777" w:rsidR="001E1BA0" w:rsidRDefault="001E1BA0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8E1E663" w14:textId="77777777" w:rsidR="001E1BA0" w:rsidRDefault="001E1BA0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D504B97" w14:textId="77777777" w:rsidR="001E1BA0" w:rsidRDefault="001E1BA0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C70C1B6" w14:textId="77777777" w:rsidR="001E1BA0" w:rsidRDefault="001E1BA0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CC445A6" w14:textId="77777777" w:rsidR="001E1BA0" w:rsidRDefault="001E1BA0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B0C5AD" w14:textId="77777777" w:rsidR="00F13D45" w:rsidRPr="00A617CE" w:rsidRDefault="00F13D4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17CE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14:paraId="389C458E" w14:textId="77777777" w:rsidR="00F13D45" w:rsidRPr="00A617CE" w:rsidRDefault="00F13D4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E252BE8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>В целях обеспечения жильем отдельных категорий граждан детям-сиротам в 2020 году предоставлены 37 жилых помещений, в том числе за счет строительства – 27, приобретения - 10.</w:t>
      </w:r>
    </w:p>
    <w:p w14:paraId="53123C85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 xml:space="preserve">В 2020 году муниципальный район получил паспорт готовности к работе в зимних условиях, все плановые показатели по ремонту, замене объектов коммунальной инфраструктуры были выполнены в полном объеме. </w:t>
      </w:r>
    </w:p>
    <w:p w14:paraId="7DA8A0F7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 За 2020 год на территории района были ликвидированы за счет средств местного бюджета 3 несанкционированные свалки твердых коммунальных отходов. </w:t>
      </w:r>
    </w:p>
    <w:p w14:paraId="49341E17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6F7323A8" w14:textId="77777777" w:rsidR="00F13D45" w:rsidRPr="00A617CE" w:rsidRDefault="00F13D45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E">
        <w:rPr>
          <w:rFonts w:ascii="Times New Roman" w:hAnsi="Times New Roman" w:cs="Times New Roman"/>
          <w:b/>
          <w:sz w:val="28"/>
          <w:szCs w:val="28"/>
        </w:rPr>
        <w:t>Реализация проекта «Формирование комфортной городской среды»</w:t>
      </w:r>
    </w:p>
    <w:p w14:paraId="2F2BD2ED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>В 2020 году 4 сельских поселения «Корткерос», «Сторожевск», «</w:t>
      </w:r>
      <w:proofErr w:type="spellStart"/>
      <w:r w:rsidRPr="00A617CE">
        <w:rPr>
          <w:rFonts w:ascii="Times New Roman" w:hAnsi="Times New Roman"/>
          <w:sz w:val="28"/>
          <w:szCs w:val="28"/>
        </w:rPr>
        <w:t>Мордино</w:t>
      </w:r>
      <w:proofErr w:type="spellEnd"/>
      <w:r w:rsidRPr="00A617CE">
        <w:rPr>
          <w:rFonts w:ascii="Times New Roman" w:hAnsi="Times New Roman"/>
          <w:sz w:val="28"/>
          <w:szCs w:val="28"/>
        </w:rPr>
        <w:t>», «Нившера» приняли участие в реализации</w:t>
      </w:r>
      <w:r w:rsidRPr="00A617CE">
        <w:rPr>
          <w:rFonts w:ascii="Times New Roman" w:hAnsi="Times New Roman"/>
          <w:b/>
          <w:sz w:val="28"/>
          <w:szCs w:val="28"/>
        </w:rPr>
        <w:t xml:space="preserve"> </w:t>
      </w:r>
      <w:r w:rsidRPr="00A617CE">
        <w:rPr>
          <w:rFonts w:ascii="Times New Roman" w:hAnsi="Times New Roman"/>
          <w:sz w:val="28"/>
          <w:szCs w:val="28"/>
        </w:rPr>
        <w:t>проекта «Формирование комфортной городской среды», благоустроено 4 общественных территорий, общий объем финансирования составил 6,7 млн. руб.:</w:t>
      </w:r>
    </w:p>
    <w:p w14:paraId="3F47A158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Корткерос - напротив жилого дома № 11 по ул. Набережная       Памятник "Скорбящая мать" </w:t>
      </w:r>
      <w:r w:rsidRPr="00A617CE">
        <w:rPr>
          <w:rFonts w:ascii="Times New Roman" w:eastAsiaTheme="minorHAnsi" w:hAnsi="Times New Roman" w:cs="Times New Roman"/>
          <w:sz w:val="28"/>
          <w:szCs w:val="28"/>
          <w:lang w:val="en-US" w:eastAsia="ar-SA"/>
        </w:rPr>
        <w:t>II</w:t>
      </w:r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 этап (выполнены след. видов работ: укладка </w:t>
      </w:r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lastRenderedPageBreak/>
        <w:t xml:space="preserve">бордюрного камня, брусчатки, установка ограждения, асфальтобетонное покрытие площадки, установка сцены, </w:t>
      </w:r>
      <w:proofErr w:type="gramStart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арт</w:t>
      </w:r>
      <w:proofErr w:type="gramEnd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 – объекта, входной арки,  освещение, озеленение);</w:t>
      </w:r>
    </w:p>
    <w:p w14:paraId="3A057F3E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  <w:proofErr w:type="spellStart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Мордино</w:t>
      </w:r>
      <w:proofErr w:type="spellEnd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 – спортивный стадион по ул. Верховцева, с. </w:t>
      </w:r>
      <w:proofErr w:type="spellStart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Мордино</w:t>
      </w:r>
      <w:proofErr w:type="spellEnd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   (выполнены след</w:t>
      </w:r>
      <w:proofErr w:type="gramStart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.</w:t>
      </w:r>
      <w:proofErr w:type="gramEnd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в</w:t>
      </w:r>
      <w:proofErr w:type="gramEnd"/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иды работ: установка баскетбольных колец, волейбольной сетки, футбольных ворот, обустройство беговой дорожки, освещение);</w:t>
      </w:r>
    </w:p>
    <w:p w14:paraId="7FEF31EE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>Нившера – благоустроена территория общего пользования от д. 376 до д.732 с. Нившера (выполнены работы по выравниванию и отсыпке улично-дорожной сети, обустройству водоотводных канав, устройству деревянных мостов);</w:t>
      </w:r>
    </w:p>
    <w:p w14:paraId="165B7172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Theme="minorHAnsi" w:hAnsi="Times New Roman" w:cs="Times New Roman"/>
          <w:sz w:val="28"/>
          <w:szCs w:val="28"/>
          <w:lang w:eastAsia="ar-SA"/>
        </w:rPr>
        <w:t xml:space="preserve">Сторожевск – благоустроена территория ул. Интернациональная от дома № 68Г до дома № 72, проезд к домам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(выполнены работы по ремонту проезжей части к домам, установлены опоры под уличное освещение, светодиодные фонари).</w:t>
      </w:r>
    </w:p>
    <w:p w14:paraId="4D1BF12A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 xml:space="preserve">За счет гранта на благоустройство на территории сельского поселения «Корткерос» были выполнены работы по </w:t>
      </w:r>
      <w:proofErr w:type="spellStart"/>
      <w:r w:rsidRPr="00A617CE">
        <w:rPr>
          <w:rFonts w:ascii="Times New Roman" w:hAnsi="Times New Roman"/>
          <w:sz w:val="28"/>
          <w:szCs w:val="28"/>
        </w:rPr>
        <w:t>оканавливанию</w:t>
      </w:r>
      <w:proofErr w:type="spellEnd"/>
      <w:r w:rsidRPr="00A617CE">
        <w:rPr>
          <w:rFonts w:ascii="Times New Roman" w:hAnsi="Times New Roman"/>
          <w:sz w:val="28"/>
          <w:szCs w:val="28"/>
        </w:rPr>
        <w:t>, отсыпке дорожного полотна, ремонту асфальтобетонного покрытия, обустройству уличного освещения на сумму 20,2 млн. руб.</w:t>
      </w:r>
    </w:p>
    <w:p w14:paraId="43FFAE6D" w14:textId="77777777" w:rsidR="00F13D45" w:rsidRPr="00A617CE" w:rsidRDefault="00F13D45" w:rsidP="00FC37C5">
      <w:pPr>
        <w:pStyle w:val="a5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617CE">
        <w:rPr>
          <w:rFonts w:ascii="Times New Roman" w:hAnsi="Times New Roman"/>
          <w:sz w:val="28"/>
          <w:szCs w:val="28"/>
        </w:rPr>
        <w:t>В сфере благоустройства за 2020 год реализовано 4 народных проекта в части восстановления уличного освещения на территории сельских поселений «Приозерный»,  «</w:t>
      </w:r>
      <w:proofErr w:type="spellStart"/>
      <w:r w:rsidRPr="00A617CE">
        <w:rPr>
          <w:rFonts w:ascii="Times New Roman" w:hAnsi="Times New Roman"/>
          <w:sz w:val="28"/>
          <w:szCs w:val="28"/>
        </w:rPr>
        <w:t>Керес</w:t>
      </w:r>
      <w:proofErr w:type="spellEnd"/>
      <w:r w:rsidRPr="00A617CE">
        <w:rPr>
          <w:rFonts w:ascii="Times New Roman" w:hAnsi="Times New Roman"/>
          <w:sz w:val="28"/>
          <w:szCs w:val="28"/>
        </w:rPr>
        <w:t>», «</w:t>
      </w:r>
      <w:proofErr w:type="spellStart"/>
      <w:r w:rsidRPr="00A617CE">
        <w:rPr>
          <w:rFonts w:ascii="Times New Roman" w:hAnsi="Times New Roman"/>
          <w:sz w:val="28"/>
          <w:szCs w:val="28"/>
        </w:rPr>
        <w:t>Пезмег</w:t>
      </w:r>
      <w:proofErr w:type="spellEnd"/>
      <w:r w:rsidRPr="00A617CE">
        <w:rPr>
          <w:rFonts w:ascii="Times New Roman" w:hAnsi="Times New Roman"/>
          <w:sz w:val="28"/>
          <w:szCs w:val="28"/>
        </w:rPr>
        <w:t>», «Додзь».</w:t>
      </w:r>
    </w:p>
    <w:p w14:paraId="42D36117" w14:textId="77777777" w:rsidR="00F13D45" w:rsidRPr="00A617CE" w:rsidRDefault="00F13D45" w:rsidP="00FC37C5">
      <w:pPr>
        <w:pStyle w:val="a5"/>
        <w:tabs>
          <w:tab w:val="left" w:pos="851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24092DC" w14:textId="77777777" w:rsidR="00F13D45" w:rsidRDefault="00F13D45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17CE">
        <w:rPr>
          <w:rFonts w:ascii="Times New Roman" w:hAnsi="Times New Roman"/>
          <w:b/>
          <w:sz w:val="28"/>
          <w:szCs w:val="28"/>
        </w:rPr>
        <w:t>Дорожная деятельность</w:t>
      </w:r>
    </w:p>
    <w:p w14:paraId="424EE427" w14:textId="77777777" w:rsidR="00D94094" w:rsidRPr="00A617CE" w:rsidRDefault="00D94094" w:rsidP="00FC37C5">
      <w:pPr>
        <w:pStyle w:val="a5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7938B06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На ремонт и содержание автомобильных дорог общего пользования местного значения было выделено 31 589 080,67 руб. (из них 15 402 145,02 руб. из республиканского бюджета и 16 186 935,65 руб. из местного бюджета). В 2020 году отремонтировано 10754,7 кв. м. асфальтобетонного покрытия.</w:t>
      </w:r>
    </w:p>
    <w:p w14:paraId="224963BC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В 2020 году были реализованы два проекта "Народный бюджет" в сфере дорожной деятельности. В соответствии с данными проектами был осуществлён ремонт асфальтобетонного покрытия на участках автомобильных дорог местного значения: с. Додзь, п. Визябож, с. </w:t>
      </w:r>
      <w:proofErr w:type="spellStart"/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Небдино</w:t>
      </w:r>
      <w:proofErr w:type="spellEnd"/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. На эти цели было израсходовано 2 757 424,00 рублей (из них 757 424,00 руб. за счёт средств местного бюджета и 2 000 000,00 руб. за счёт средств субсидии из республиканского бюджета Республики Коми).     </w:t>
      </w:r>
    </w:p>
    <w:p w14:paraId="7483F51E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>В 2020 году в рамках национальных проектов «Безопасные и качественные дороги», «Комфортная городская среда» выполнены работы по ремонту дорог в с. Корткерос</w:t>
      </w:r>
      <w:r w:rsidRPr="00A617CE">
        <w:rPr>
          <w:rFonts w:ascii="Times New Roman" w:eastAsia="Times New Roman" w:hAnsi="Times New Roman" w:cs="Times New Roman"/>
          <w:bCs/>
          <w:sz w:val="28"/>
          <w:szCs w:val="28"/>
        </w:rPr>
        <w:t xml:space="preserve"> (ул. Дорожная, ул. Васильковая, ул. Первомайская, переулок к д.249 от ул. Советской, переулок между ул. Советская и ул. Первомайская, ул. </w:t>
      </w:r>
      <w:proofErr w:type="spellStart"/>
      <w:r w:rsidRPr="00A617CE">
        <w:rPr>
          <w:rFonts w:ascii="Times New Roman" w:eastAsia="Times New Roman" w:hAnsi="Times New Roman" w:cs="Times New Roman"/>
          <w:bCs/>
          <w:sz w:val="28"/>
          <w:szCs w:val="28"/>
        </w:rPr>
        <w:t>Сангородок</w:t>
      </w:r>
      <w:proofErr w:type="spellEnd"/>
      <w:r w:rsidRPr="00A617CE">
        <w:rPr>
          <w:rFonts w:ascii="Times New Roman" w:eastAsia="Times New Roman" w:hAnsi="Times New Roman" w:cs="Times New Roman"/>
          <w:bCs/>
          <w:sz w:val="28"/>
          <w:szCs w:val="28"/>
        </w:rPr>
        <w:t>) общей стоимостью 27 млн. руб.</w:t>
      </w:r>
    </w:p>
    <w:p w14:paraId="055F673A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В рамках программы безопасности дорожного движения, за счёт средств местного бюджета, в летний период 2020 году выполнены работы по нанесению дорожной разметки, общей протяжённостью 27,7 км. </w:t>
      </w:r>
    </w:p>
    <w:p w14:paraId="3807E221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 xml:space="preserve">В 2020 году произведён текущий ремонт наплавного моста через реку Нившера у д. </w:t>
      </w:r>
      <w:proofErr w:type="spellStart"/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Пасвомын</w:t>
      </w:r>
      <w:proofErr w:type="spellEnd"/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. На эти цели было израсходовано 1,6 млн. руб. </w:t>
      </w:r>
    </w:p>
    <w:p w14:paraId="217ADF76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 2020 году проведена работа по проведению первичной технической инвентаризации автомобильных дорог Корткеросского района на сумму 0,56 млн. руб. (паспортизация, дислокация автомобильных дорог)</w:t>
      </w:r>
    </w:p>
    <w:p w14:paraId="01DB72AF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 2020 году регулярно осуществлялась проверка общественного транспорта на проведение дезинфекционных мероприятий и соблюдение масочного режима.</w:t>
      </w:r>
    </w:p>
    <w:p w14:paraId="5ACB5B9F" w14:textId="77777777" w:rsidR="00F13D45" w:rsidRPr="00A617CE" w:rsidRDefault="00F13D45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14:paraId="4686B782" w14:textId="77777777" w:rsidR="00477D20" w:rsidRPr="00A617CE" w:rsidRDefault="00477D20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  <w:t>ЗЕМЕЛЬНЫЕ И ИМУЩЕСТВЕННЫЕ ОТНОШЕНИЯ</w:t>
      </w:r>
    </w:p>
    <w:p w14:paraId="393AD16A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US"/>
        </w:rPr>
      </w:pPr>
    </w:p>
    <w:p w14:paraId="2080AB86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Общий объем поступлений доходов в бюджет муниципального района «Корткеросский» на 2020 год в виде арендной платы за передачу в возмездное пользование муниципального имущества и земельных участков и продажи муниципального имущества и земельных участков утвержден в размере 16,8 млн. руб. </w:t>
      </w:r>
    </w:p>
    <w:p w14:paraId="0340E942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Фактическое поступление в 2020 году составило 11,4 млн. руб., т.е. 68 % от плановых поступлений, денежные средства в размере 2,0 млн. руб. от продажи имущества в 2020 году поступили в бюджет района в 2021 году. </w:t>
      </w:r>
    </w:p>
    <w:p w14:paraId="6C413794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Невыполнение плана по доходам в 2020 году </w:t>
      </w:r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>обусловлено:</w:t>
      </w:r>
    </w:p>
    <w:p w14:paraId="1CFE2839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>-    не поступлением арендных платежей от предприятий-банкротов;</w:t>
      </w:r>
    </w:p>
    <w:p w14:paraId="5D59DC0F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617CE">
        <w:rPr>
          <w:rFonts w:ascii="Times New Roman" w:eastAsia="Calibri" w:hAnsi="Times New Roman" w:cs="Times New Roman"/>
          <w:sz w:val="28"/>
          <w:szCs w:val="28"/>
        </w:rPr>
        <w:t xml:space="preserve">расторжением договоров в связи с прекращением хозяйственной деятельности арендаторами и отказами от использования земельных участков; </w:t>
      </w:r>
    </w:p>
    <w:p w14:paraId="5B5C24FB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t>-    выкупом ранее арендованных земельных участков в собственность;</w:t>
      </w:r>
    </w:p>
    <w:p w14:paraId="7903A2D9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t>- неэффективностью работы судебных приставов–исполнителей по взысканию задолженности по решениям судебных органов;</w:t>
      </w:r>
    </w:p>
    <w:p w14:paraId="1B8B4DBA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t xml:space="preserve">-   </w:t>
      </w:r>
      <w:r w:rsidRPr="00A617CE">
        <w:rPr>
          <w:rFonts w:ascii="Times New Roman" w:hAnsi="Times New Roman" w:cs="Times New Roman"/>
          <w:sz w:val="28"/>
          <w:szCs w:val="28"/>
          <w:shd w:val="clear" w:color="auto" w:fill="FFFFFF"/>
        </w:rPr>
        <w:t>задолженностью в размере 630,0 тыс. руб. по арендатору муниципального имущества - АО «Коми тепловая компания».</w:t>
      </w:r>
    </w:p>
    <w:p w14:paraId="4A31ABD1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eastAsia="Calibri" w:hAnsi="Times New Roman" w:cs="Times New Roman"/>
          <w:sz w:val="28"/>
          <w:szCs w:val="28"/>
        </w:rPr>
        <w:t>-    отсутствием претендентов для участия на торгах.</w:t>
      </w:r>
    </w:p>
    <w:p w14:paraId="6E994332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    Претензионно-исковая работа в отношении арендаторов, имеющих задолженность, ведется на постоянной основе.</w:t>
      </w:r>
    </w:p>
    <w:p w14:paraId="08B3BFF1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    В целях исполнения программы по переселению граждан из ветхого и аварийного жилья было проведено 4 аукциона на право заключения договора купли-продажи на 6 земельных участков и договоров аренды на 3 земельных участка. По результатам проведенных аукционов было заключено 3 договора аренды земельных участков под строительство многоквартирных жилых домов: на 2 земельных участка в п.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 1 земельный участок в с. Корткерос. </w:t>
      </w:r>
    </w:p>
    <w:p w14:paraId="72D72DE1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17CE">
        <w:rPr>
          <w:rFonts w:ascii="Times New Roman" w:eastAsiaTheme="minorHAnsi" w:hAnsi="Times New Roman" w:cs="Times New Roman"/>
          <w:sz w:val="28"/>
          <w:szCs w:val="28"/>
        </w:rPr>
        <w:t xml:space="preserve">    В рамках осуществления муниципального земельного контроля на 2020 год было запланировано проведение проверок соблюдения земельного законодательства в отношении 2 юридических и  23 физических лиц. </w:t>
      </w:r>
    </w:p>
    <w:p w14:paraId="44080CD2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   В 2020 году Управление имущественных и земельных отношений в рамках осуществления муниципального земельного контроля провело 1 внеплановую документарную проверку по исполнению предписания в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отношении юридического лица. В результате установлено исполнение предписания и устранение выявленных нарушений земельного законодательства.</w:t>
      </w:r>
    </w:p>
    <w:p w14:paraId="03E0A657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  На основании постановления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изменений в п. 7 Правил подготовки органами государственного контроль (надзора) и органами муниципального контроля ежегодных планов проведения плановых проверок юридических лиц и индивидуальных предпринимателей» план проверок в отношении юридических лиц был отменен.  </w:t>
      </w:r>
    </w:p>
    <w:p w14:paraId="5C5A071C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В отношении физических лиц план проверок выполнен полностью. Всего в 2020 году в отношении физических лиц было проведено 23 плановых и 8 внеплановых проверок (по исполнению ранее выданных предписаний). </w:t>
      </w:r>
    </w:p>
    <w:p w14:paraId="04CF9D29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результате контрольных мероприятий составлено:</w:t>
      </w:r>
    </w:p>
    <w:p w14:paraId="2BCCD529" w14:textId="77777777" w:rsidR="00477D20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7D20" w:rsidRPr="00A617CE">
        <w:rPr>
          <w:rFonts w:ascii="Times New Roman" w:eastAsia="Times New Roman" w:hAnsi="Times New Roman" w:cs="Times New Roman"/>
          <w:sz w:val="28"/>
          <w:szCs w:val="28"/>
        </w:rPr>
        <w:t>- 10 актов проверки с выявлением нарушений и выдано 10 предписаний на их устранение;</w:t>
      </w:r>
    </w:p>
    <w:p w14:paraId="6C1A4043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- 4 акта проверки об отсутствии нарушений;</w:t>
      </w:r>
    </w:p>
    <w:p w14:paraId="46203749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- 13 актов о невозможности проведения проверки;</w:t>
      </w:r>
    </w:p>
    <w:p w14:paraId="5CF5C98E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- 4 акта проверки об устранении выявленных ранее нарушений.</w:t>
      </w:r>
    </w:p>
    <w:p w14:paraId="5C4224DA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Управление Росреестра по Республике Коми направлено 10 материалов проверки по осуществлению муниципального земельного контроля в отношении физических лиц, из которых:</w:t>
      </w:r>
    </w:p>
    <w:p w14:paraId="708C97FC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- 1 привлечение к административной ответственности с наложением штрафа в размере 5000 руб. Денежные средства поступили на счет администрации муниципального района «Корткеросский»;</w:t>
      </w:r>
    </w:p>
    <w:p w14:paraId="5CAF81C0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- 4 освобождены от административной ответственности в связи с малозначительностью административного правонарушения, с вынесением устного замечания;</w:t>
      </w:r>
    </w:p>
    <w:p w14:paraId="54118F78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- 4 отказа в возбуждении дела об административном правонарушении (в связи с устранением нарушений на момент составления протокола об административном правонарушении).</w:t>
      </w:r>
    </w:p>
    <w:p w14:paraId="40B9DDF0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7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исполнение решений суда, в целях охраны окружающей среды в 2020 году Управлением была продолжена работа по проведению лесоустройства городских лесов, расположенных на территории муниципального района «Корткеросский». После завершения данных работ Управлением будет осуществляться  муниципальный лесной контроль.</w:t>
      </w:r>
    </w:p>
    <w:p w14:paraId="358416E1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рамках исполнения закона Республики Коми от 28.06.2005 № 59-РЗ «О регулировании некоторых вопросов в области земельных отношений», администрация в 2020 году уделяла большое внимание бесплатному предоставлению земельных участков льготной категории граждан. </w:t>
      </w:r>
    </w:p>
    <w:p w14:paraId="276E95A6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01.03.2020 года всем льготным категориям граждан, состоящим в очереди на бесплатное получение земельных участков в собственность, были предоставлены земельные участки. В дальнейшем, при поступлении заявлений, при наличии оснований, земельные участки предоставлялись </w:t>
      </w:r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льготной категории граждан в течении месяца со дня обращения. Всего в 2020 году предоставлено 19 земельных участков общей площадью 29631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>кв.м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 На 01.01.2021 года в очереди на получение земельных участков состоит 4 льготника (на получение земельных участков в с. Корткерос, п. Визябож, с.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>Небдино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). </w:t>
      </w:r>
    </w:p>
    <w:p w14:paraId="586FC7F6" w14:textId="77777777" w:rsidR="00477D20" w:rsidRPr="00A617CE" w:rsidRDefault="00477D20" w:rsidP="00FC3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sz w:val="28"/>
          <w:szCs w:val="28"/>
          <w:lang w:eastAsia="en-US"/>
        </w:rPr>
        <w:t>В 2021 году Администрация продолжит работу по предоставлению земельных участков льготной категории граждан.</w:t>
      </w:r>
    </w:p>
    <w:p w14:paraId="53570D38" w14:textId="77777777" w:rsidR="00477D20" w:rsidRPr="00A617CE" w:rsidRDefault="00477D20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DA309EA" w14:textId="77777777" w:rsidR="00C76ED5" w:rsidRPr="00A617CE" w:rsidRDefault="00C76ED5" w:rsidP="00FC37C5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617C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РАЗВИТИЕ СТРОИТЕЛЬНОЙ СФЕРЫ</w:t>
      </w:r>
    </w:p>
    <w:p w14:paraId="02C0376B" w14:textId="77777777" w:rsidR="00AA2BA3" w:rsidRPr="00A617CE" w:rsidRDefault="00AA2BA3" w:rsidP="00FC37C5">
      <w:pPr>
        <w:pStyle w:val="12"/>
        <w:spacing w:after="0" w:line="240" w:lineRule="auto"/>
        <w:ind w:left="0" w:firstLine="567"/>
        <w:contextualSpacing/>
        <w:rPr>
          <w:b/>
          <w:sz w:val="28"/>
          <w:szCs w:val="28"/>
        </w:rPr>
      </w:pPr>
    </w:p>
    <w:p w14:paraId="231ABC72" w14:textId="77777777" w:rsidR="00C76ED5" w:rsidRPr="00A617CE" w:rsidRDefault="00AA2BA3" w:rsidP="00FC37C5">
      <w:pPr>
        <w:pStyle w:val="12"/>
        <w:spacing w:after="0" w:line="240" w:lineRule="auto"/>
        <w:ind w:left="0" w:firstLine="567"/>
        <w:contextualSpacing/>
        <w:jc w:val="center"/>
        <w:rPr>
          <w:bCs/>
          <w:sz w:val="28"/>
          <w:szCs w:val="28"/>
        </w:rPr>
      </w:pPr>
      <w:r w:rsidRPr="00A617CE">
        <w:rPr>
          <w:b/>
          <w:sz w:val="28"/>
          <w:szCs w:val="28"/>
        </w:rPr>
        <w:t>Новые проекты и объекты капитального строительства</w:t>
      </w:r>
    </w:p>
    <w:p w14:paraId="53BC1A36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2020 году построен и введен в эксплуатацию линейный объект «Подключение МКД 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с.Корткерос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ул.Сухановой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 по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ул.Лебедева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к инженерной коммуникации (канализации) Корткеросского филиала АО «КТК». В настоящее время начаты мероприятия по подключению собственников жилья к системе водоотведения. </w:t>
      </w:r>
    </w:p>
    <w:p w14:paraId="72466E51" w14:textId="77777777" w:rsidR="00045AE2" w:rsidRPr="00A617CE" w:rsidRDefault="00045AE2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Р</w:t>
      </w:r>
      <w:r w:rsidR="001E1BA0">
        <w:rPr>
          <w:rFonts w:ascii="Times New Roman" w:hAnsi="Times New Roman" w:cs="Times New Roman"/>
          <w:sz w:val="28"/>
          <w:szCs w:val="28"/>
        </w:rPr>
        <w:t xml:space="preserve">азработан проект </w:t>
      </w:r>
      <w:r w:rsidR="00C76ED5" w:rsidRPr="00A617CE">
        <w:rPr>
          <w:rFonts w:ascii="Times New Roman" w:hAnsi="Times New Roman" w:cs="Times New Roman"/>
          <w:sz w:val="28"/>
          <w:szCs w:val="28"/>
        </w:rPr>
        <w:t xml:space="preserve">«Газопровод 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внутрипоселковый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 xml:space="preserve"> в сельском поселении «Додзь» (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с.Додзь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п.Визябож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д.Визябож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 xml:space="preserve">) в границах земельного участка, расположенного по адресу: Российская Федерация, Республика Коми, Корткеросский район, муниципальное образование сельское поселение «Додзь». Проектная документация в настоящее время находится на государственной экспертизе. </w:t>
      </w:r>
    </w:p>
    <w:p w14:paraId="13031E6D" w14:textId="77777777" w:rsidR="00045AE2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Разработан проект планировки территории линейного объекта «Строительство сетей водоотведения по ул. Спортивный переулок с. Корткерос Корткеросск</w:t>
      </w:r>
      <w:r w:rsidR="00045AE2" w:rsidRPr="00A617CE">
        <w:rPr>
          <w:rFonts w:ascii="Times New Roman" w:hAnsi="Times New Roman" w:cs="Times New Roman"/>
          <w:sz w:val="28"/>
          <w:szCs w:val="28"/>
        </w:rPr>
        <w:t xml:space="preserve">ого района Республики Коми».   </w:t>
      </w:r>
    </w:p>
    <w:p w14:paraId="79B2FEF4" w14:textId="77777777" w:rsidR="00C76ED5" w:rsidRPr="00A617CE" w:rsidRDefault="001E1BA0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76ED5" w:rsidRPr="00A617CE">
        <w:rPr>
          <w:rFonts w:ascii="Times New Roman" w:hAnsi="Times New Roman" w:cs="Times New Roman"/>
          <w:sz w:val="28"/>
          <w:szCs w:val="28"/>
        </w:rPr>
        <w:t>ачаты работы по проектировано следующих объектов:</w:t>
      </w:r>
    </w:p>
    <w:p w14:paraId="62EBE228" w14:textId="77777777" w:rsidR="00C76ED5" w:rsidRPr="00A617CE" w:rsidRDefault="00C76ED5" w:rsidP="00FC37C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«Реконструкция кинотеатра «Союз» Корткеросского района «Республики Коми»; в 2021 году планируется провести государственную экспертизу проектной документации;</w:t>
      </w:r>
    </w:p>
    <w:p w14:paraId="0E4FFAC4" w14:textId="77777777" w:rsidR="00C76ED5" w:rsidRPr="00A617CE" w:rsidRDefault="00C76ED5" w:rsidP="00FC37C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«Дом культуры со зрительным залом на 100 мест 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с.Керес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Корткеросского района Республики Коми» (привязка проектной документации повторного использования «Типовой проект сельского дома культуры на 100 мест»); в 2021 году планируется провести государственную экспертизу проектной документации;</w:t>
      </w:r>
    </w:p>
    <w:p w14:paraId="2D53E9B3" w14:textId="77777777" w:rsidR="00C76ED5" w:rsidRPr="00A617CE" w:rsidRDefault="00C76ED5" w:rsidP="00FC37C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«Дом культуры со зрительным залом на 150 мест в с. Сторожевск Корткеросского района Республики Коми» (привязка проектной документации повторного использования «Дом культуры со зрительным залом на 150 мест по ул. Ленина, 14а в с. Большие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Уки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»; в настоящее время проект находится на государственной экспертизе;</w:t>
      </w:r>
    </w:p>
    <w:p w14:paraId="07395039" w14:textId="77777777" w:rsidR="00C76ED5" w:rsidRPr="00A617CE" w:rsidRDefault="00C76ED5" w:rsidP="00FC37C5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Были начаты мероприятия по подготовке проектной документации по проектированию клубов в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с.Богородск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 п.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Аджером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; однако муниципальные контракты были расторгнуты в связи с неисполнением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срокоа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исполнения контрактов со стороны проектных организаций;</w:t>
      </w:r>
    </w:p>
    <w:p w14:paraId="3CC7462A" w14:textId="77777777" w:rsidR="00045AE2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Подготовлены инженерные изыскания для проектирования объекта «Корткеросская районная школа искусств» (далее – объект) (привязка проектной документации повторного применения «Строительство детской музыкальной школы№9 имени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А.Искужина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 xml:space="preserve"> в Ленинском районе ГО город Уфа»); в текущем году планируется провести государственную экспертизу  инженерных изысканий.</w:t>
      </w:r>
    </w:p>
    <w:p w14:paraId="43DBA096" w14:textId="77777777" w:rsidR="00C76ED5" w:rsidRPr="00A617CE" w:rsidRDefault="00045AE2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В 2020 года продолжи</w:t>
      </w:r>
      <w:r w:rsidR="00C76ED5" w:rsidRPr="00A617CE">
        <w:rPr>
          <w:rFonts w:ascii="Times New Roman" w:hAnsi="Times New Roman" w:cs="Times New Roman"/>
          <w:sz w:val="28"/>
          <w:szCs w:val="28"/>
        </w:rPr>
        <w:t>лись мероприятия по описанию границ населенных пунктов и территориальных зон.  Данные мероприятия на разном этапе подготовки проводятся в отношении 13 сельских поселений. В отношении оставшихся 5 сельским поселениям «Сторожевск», «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Подъельск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>, «Додзь», «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Пезмег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C76ED5" w:rsidRPr="00A617CE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C76ED5" w:rsidRPr="00A617CE">
        <w:rPr>
          <w:rFonts w:ascii="Times New Roman" w:hAnsi="Times New Roman" w:cs="Times New Roman"/>
          <w:sz w:val="28"/>
          <w:szCs w:val="28"/>
        </w:rPr>
        <w:t>» муниципальные контракты будут заключены в 2021 году. В настоящее время проводится процедура проведения аукционов.</w:t>
      </w:r>
    </w:p>
    <w:p w14:paraId="5BAC6079" w14:textId="77777777" w:rsidR="00C76ED5" w:rsidRPr="00A617CE" w:rsidRDefault="00C76ED5" w:rsidP="00FC37C5">
      <w:pPr>
        <w:pStyle w:val="12"/>
        <w:spacing w:after="0" w:line="240" w:lineRule="auto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7EFDF4D2" w14:textId="77777777" w:rsidR="00C76ED5" w:rsidRPr="00A617CE" w:rsidRDefault="00045AE2" w:rsidP="00FC37C5">
      <w:pPr>
        <w:pStyle w:val="12"/>
        <w:spacing w:after="0" w:line="240" w:lineRule="auto"/>
        <w:ind w:left="0" w:firstLine="567"/>
        <w:contextualSpacing/>
        <w:jc w:val="center"/>
        <w:rPr>
          <w:b/>
          <w:color w:val="000000"/>
          <w:sz w:val="28"/>
          <w:szCs w:val="28"/>
        </w:rPr>
      </w:pPr>
      <w:r w:rsidRPr="00A617CE">
        <w:rPr>
          <w:b/>
          <w:color w:val="000000"/>
          <w:sz w:val="28"/>
          <w:szCs w:val="28"/>
        </w:rPr>
        <w:t>Строительство</w:t>
      </w:r>
      <w:r w:rsidR="00C76ED5" w:rsidRPr="00A617CE">
        <w:rPr>
          <w:b/>
          <w:color w:val="000000"/>
          <w:sz w:val="28"/>
          <w:szCs w:val="28"/>
        </w:rPr>
        <w:t xml:space="preserve"> </w:t>
      </w:r>
      <w:r w:rsidRPr="00A617CE">
        <w:rPr>
          <w:b/>
          <w:color w:val="000000"/>
          <w:sz w:val="28"/>
          <w:szCs w:val="28"/>
        </w:rPr>
        <w:t>жилого фонда</w:t>
      </w:r>
    </w:p>
    <w:p w14:paraId="6FA60795" w14:textId="77777777" w:rsidR="00C76ED5" w:rsidRPr="00A617CE" w:rsidRDefault="00C76ED5" w:rsidP="00FC37C5">
      <w:pPr>
        <w:pStyle w:val="12"/>
        <w:spacing w:after="0" w:line="240" w:lineRule="auto"/>
        <w:ind w:left="0" w:firstLine="567"/>
        <w:contextualSpacing/>
        <w:jc w:val="both"/>
        <w:rPr>
          <w:color w:val="000000"/>
          <w:sz w:val="28"/>
          <w:szCs w:val="28"/>
        </w:rPr>
      </w:pPr>
      <w:r w:rsidRPr="00A617CE">
        <w:rPr>
          <w:color w:val="000000"/>
          <w:sz w:val="28"/>
          <w:szCs w:val="28"/>
        </w:rPr>
        <w:t xml:space="preserve">2020 году выдано 104 уведомления о соответствии построенных объектов индивидуального жилищного строительства требованиям законодательства о градостроительной деятельности и введены в эксплуатацию 21 многоквартирных жилых дома в с. Корткерос. Общая площадь построенного жилья за 2020 год составила 9712 </w:t>
      </w:r>
      <w:proofErr w:type="spellStart"/>
      <w:r w:rsidRPr="00A617CE">
        <w:rPr>
          <w:color w:val="000000"/>
          <w:sz w:val="28"/>
          <w:szCs w:val="28"/>
        </w:rPr>
        <w:t>кв.м</w:t>
      </w:r>
      <w:proofErr w:type="spellEnd"/>
      <w:r w:rsidRPr="00A617CE">
        <w:rPr>
          <w:color w:val="000000"/>
          <w:sz w:val="28"/>
          <w:szCs w:val="28"/>
        </w:rPr>
        <w:t xml:space="preserve">. Показатель площади построенного жилья на 70% больше чем показатели 2019 года. </w:t>
      </w:r>
    </w:p>
    <w:p w14:paraId="4F7DE387" w14:textId="77777777" w:rsidR="00C76ED5" w:rsidRPr="00A617CE" w:rsidRDefault="00C76ED5" w:rsidP="00FC37C5">
      <w:pPr>
        <w:pStyle w:val="12"/>
        <w:spacing w:after="0" w:line="240" w:lineRule="auto"/>
        <w:ind w:left="0" w:firstLine="567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6ED5" w:rsidRPr="00A617CE" w14:paraId="2E8E42F6" w14:textId="77777777" w:rsidTr="00F22F72">
        <w:tc>
          <w:tcPr>
            <w:tcW w:w="3190" w:type="dxa"/>
            <w:shd w:val="clear" w:color="auto" w:fill="auto"/>
          </w:tcPr>
          <w:p w14:paraId="2B8E8A63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Тип жилья</w:t>
            </w:r>
          </w:p>
        </w:tc>
        <w:tc>
          <w:tcPr>
            <w:tcW w:w="3190" w:type="dxa"/>
            <w:shd w:val="clear" w:color="auto" w:fill="auto"/>
          </w:tcPr>
          <w:p w14:paraId="165FB15D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2020 г (2 дома)</w:t>
            </w:r>
          </w:p>
        </w:tc>
        <w:tc>
          <w:tcPr>
            <w:tcW w:w="3191" w:type="dxa"/>
            <w:shd w:val="clear" w:color="auto" w:fill="auto"/>
          </w:tcPr>
          <w:p w14:paraId="7023F581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2019 г (1 дом)</w:t>
            </w:r>
          </w:p>
        </w:tc>
      </w:tr>
      <w:tr w:rsidR="00C76ED5" w:rsidRPr="00A617CE" w14:paraId="2F92E27C" w14:textId="77777777" w:rsidTr="00F22F72">
        <w:tc>
          <w:tcPr>
            <w:tcW w:w="3190" w:type="dxa"/>
            <w:shd w:val="clear" w:color="auto" w:fill="auto"/>
          </w:tcPr>
          <w:p w14:paraId="22AB9CD4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МКД (показатели ввода жилья) </w:t>
            </w:r>
          </w:p>
        </w:tc>
        <w:tc>
          <w:tcPr>
            <w:tcW w:w="3190" w:type="dxa"/>
            <w:shd w:val="clear" w:color="auto" w:fill="auto"/>
          </w:tcPr>
          <w:p w14:paraId="2CAC331B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824 </w:t>
            </w:r>
            <w:proofErr w:type="spellStart"/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14:paraId="65314E3A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255 </w:t>
            </w:r>
            <w:proofErr w:type="spellStart"/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  <w:tr w:rsidR="00C76ED5" w:rsidRPr="00A617CE" w14:paraId="048D56AC" w14:textId="77777777" w:rsidTr="00F22F72">
        <w:tc>
          <w:tcPr>
            <w:tcW w:w="3190" w:type="dxa"/>
            <w:shd w:val="clear" w:color="auto" w:fill="auto"/>
          </w:tcPr>
          <w:p w14:paraId="3107799A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ИЖС (Показатели ввода жилья)</w:t>
            </w:r>
          </w:p>
        </w:tc>
        <w:tc>
          <w:tcPr>
            <w:tcW w:w="3190" w:type="dxa"/>
            <w:shd w:val="clear" w:color="auto" w:fill="auto"/>
          </w:tcPr>
          <w:p w14:paraId="06D0D886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9712 </w:t>
            </w:r>
            <w:proofErr w:type="spellStart"/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14:paraId="150F3C69" w14:textId="77777777" w:rsidR="00C76ED5" w:rsidRPr="00A617CE" w:rsidRDefault="00C76ED5" w:rsidP="00FC37C5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5509 </w:t>
            </w:r>
            <w:proofErr w:type="spellStart"/>
            <w:r w:rsidRPr="00A617CE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</w:tbl>
    <w:p w14:paraId="3D42C5BF" w14:textId="77777777" w:rsidR="00C76ED5" w:rsidRPr="00A617CE" w:rsidRDefault="00C76ED5" w:rsidP="00FC37C5">
      <w:pPr>
        <w:pStyle w:val="12"/>
        <w:spacing w:after="0" w:line="240" w:lineRule="auto"/>
        <w:ind w:left="0" w:firstLine="567"/>
        <w:contextualSpacing/>
        <w:jc w:val="center"/>
        <w:rPr>
          <w:color w:val="000000"/>
          <w:sz w:val="28"/>
          <w:szCs w:val="28"/>
        </w:rPr>
      </w:pPr>
    </w:p>
    <w:p w14:paraId="45A9123E" w14:textId="77777777" w:rsidR="00B875BC" w:rsidRPr="00A617CE" w:rsidRDefault="00C76ED5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7CE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 по программе переселени</w:t>
      </w:r>
      <w:r w:rsidR="00AA2BA3" w:rsidRPr="00A617CE">
        <w:rPr>
          <w:rFonts w:ascii="Times New Roman" w:hAnsi="Times New Roman" w:cs="Times New Roman"/>
          <w:b/>
          <w:color w:val="000000"/>
          <w:sz w:val="28"/>
          <w:szCs w:val="28"/>
        </w:rPr>
        <w:t>я из аварийного</w:t>
      </w:r>
    </w:p>
    <w:p w14:paraId="022DB6E9" w14:textId="77777777" w:rsidR="00C76ED5" w:rsidRPr="00A617CE" w:rsidRDefault="00AA2BA3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7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жилищного фонда</w:t>
      </w:r>
      <w:r w:rsidR="00C76ED5" w:rsidRPr="00A617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ECEA8B7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В рамках реализации муниципальной адресной программы «Переселение граждан из аварийного жилищного фонда на 2019 - 2025 годы» (далее – Программа переселения), утвержденной постановлением администрации муниципального района «Корткеросский» от 15.02.2019 г. № 138, планируется расселить 824 граждан из 342 жилых помещений.</w:t>
      </w:r>
    </w:p>
    <w:p w14:paraId="492B446E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этап Программы переселения, рассчитанный на 2019-2020 годы, успешно реализован в полном объеме и в установленные сроки. Из планируемых к расселению 11 жилых помещений – 11 жилых помещений расселены, из планируемых к расселению 25 граждан – 25 граждан расселены. </w:t>
      </w:r>
    </w:p>
    <w:p w14:paraId="1BED198A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Всего общая расселяемая площадь жилых помещений, находящихся в аварийном жилищном фонде по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этапу Программы переселения составила 509,50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.</w:t>
      </w:r>
    </w:p>
    <w:p w14:paraId="71F973FC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этап Программы переселения, рассчитанный на 2021-2022 годы, частично реализован в 2020 году, а именно на территории района были реализованы следующие мероприятия по состоянию на 01.01.2021 г.: </w:t>
      </w:r>
    </w:p>
    <w:p w14:paraId="09E374E0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lastRenderedPageBreak/>
        <w:t>из планируемых к расселению до конца 2021 года 56 жилых помещений – расселены 15 жилых помещений;</w:t>
      </w:r>
    </w:p>
    <w:p w14:paraId="76075F42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из планируемых к расселению до конца 2021 года 133 граждан – 34 человека расселены.</w:t>
      </w:r>
    </w:p>
    <w:p w14:paraId="13DE556D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>Администрацией муниципального района «Корткеросский» с гражданами расселяемых аварийных жилых помещений заключены 7 договоров социального найма жилых помещений, 8 соглашений об изъятии путем выкупа недвижимого имущества с учетом доли в праве общей долевой собственности на земельный участок для муниципальных нужд</w:t>
      </w:r>
    </w:p>
    <w:p w14:paraId="537FE02F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Для расселения оставшихся граждан из аварийных жилых помещений по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этап Программы переселения запланировано строительство 29-ти квартирного жилого дома в с. Корткерос и четыре 3-х квартирных жилых домов в п.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.</w:t>
      </w:r>
    </w:p>
    <w:p w14:paraId="6BC83DA5" w14:textId="77777777" w:rsidR="00C76ED5" w:rsidRPr="00A617CE" w:rsidRDefault="00C76ED5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Всего общая площадь жилых помещений, находящихся в аварийном жилищном фонде по </w:t>
      </w:r>
      <w:r w:rsidRPr="00A617C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7CE">
        <w:rPr>
          <w:rFonts w:ascii="Times New Roman" w:hAnsi="Times New Roman" w:cs="Times New Roman"/>
          <w:sz w:val="28"/>
          <w:szCs w:val="28"/>
        </w:rPr>
        <w:t xml:space="preserve"> этапу Программы переселения составляет 2405,70 </w:t>
      </w:r>
      <w:proofErr w:type="spellStart"/>
      <w:r w:rsidRPr="00A617C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617CE">
        <w:rPr>
          <w:rFonts w:ascii="Times New Roman" w:hAnsi="Times New Roman" w:cs="Times New Roman"/>
          <w:sz w:val="28"/>
          <w:szCs w:val="28"/>
        </w:rPr>
        <w:t>.</w:t>
      </w:r>
    </w:p>
    <w:p w14:paraId="7BF1C339" w14:textId="77777777" w:rsidR="00A3708E" w:rsidRPr="00A617CE" w:rsidRDefault="00A3708E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B4B49" w14:textId="77777777" w:rsidR="00C76ED5" w:rsidRPr="00A617CE" w:rsidRDefault="00AA2BA3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CE">
        <w:rPr>
          <w:rFonts w:ascii="Times New Roman" w:hAnsi="Times New Roman" w:cs="Times New Roman"/>
          <w:b/>
          <w:sz w:val="28"/>
          <w:szCs w:val="28"/>
        </w:rPr>
        <w:t>УЛУЧШЕНИЕ ЖИЛИЩНЫХ УСЛОВИЙ ГРАЖДАН</w:t>
      </w:r>
    </w:p>
    <w:p w14:paraId="6BE3E072" w14:textId="77777777" w:rsidR="00A3708E" w:rsidRPr="00A617CE" w:rsidRDefault="00A3708E" w:rsidP="00FC37C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2666B5" w14:textId="77777777" w:rsidR="0043719D" w:rsidRPr="00A617CE" w:rsidRDefault="0043719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рамках действующих федеральных, республиканских и муниципальных программ, направленных на улучшение жилищных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 условий в 2020 году социальные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выплаты на строительство и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>ли приобретение жилья получили-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12 семей.</w:t>
      </w:r>
    </w:p>
    <w:p w14:paraId="7C3EF9CE" w14:textId="77777777" w:rsidR="0043719D" w:rsidRPr="00A617CE" w:rsidRDefault="0043719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2020 год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у проведены ремонтные работы по капитальному ремонту 4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жилых помещений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жилищного фонда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за счет средств бюджета муници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>пального района «Корткеросский»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 на сумму- 416570,74 руб.</w:t>
      </w:r>
    </w:p>
    <w:p w14:paraId="17023BB0" w14:textId="77777777" w:rsidR="0043719D" w:rsidRPr="00A617CE" w:rsidRDefault="0043719D" w:rsidP="00FC37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7CE">
        <w:rPr>
          <w:rFonts w:ascii="Times New Roman" w:eastAsia="Times New Roman" w:hAnsi="Times New Roman" w:cs="Times New Roman"/>
          <w:sz w:val="28"/>
          <w:szCs w:val="28"/>
        </w:rPr>
        <w:t>В 2020 году был закончен капитальный ремонт 1 многокв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артирного дома в с.Корткерос. В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2021 году согласно краткосрочного плана запланирован капитальн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ый ремонт многоквартирных домов 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 «Кортк</w:t>
      </w:r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 xml:space="preserve">еросский»- 6 многоквартирных домов, из них 3- в </w:t>
      </w:r>
      <w:proofErr w:type="spellStart"/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="00AA2BA3" w:rsidRPr="00A617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617C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A617CE">
        <w:rPr>
          <w:rFonts w:ascii="Times New Roman" w:eastAsia="Times New Roman" w:hAnsi="Times New Roman" w:cs="Times New Roman"/>
          <w:sz w:val="28"/>
          <w:szCs w:val="28"/>
        </w:rPr>
        <w:t>сть-Лэкчим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 xml:space="preserve">, 1- в с. Корткерос, 2- в </w:t>
      </w:r>
      <w:proofErr w:type="spellStart"/>
      <w:r w:rsidRPr="00A617CE">
        <w:rPr>
          <w:rFonts w:ascii="Times New Roman" w:eastAsia="Times New Roman" w:hAnsi="Times New Roman" w:cs="Times New Roman"/>
          <w:sz w:val="28"/>
          <w:szCs w:val="28"/>
        </w:rPr>
        <w:t>п.Аджером</w:t>
      </w:r>
      <w:proofErr w:type="spellEnd"/>
      <w:r w:rsidRPr="00A617C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B89F7C" w14:textId="77777777" w:rsidR="0043719D" w:rsidRPr="00A617CE" w:rsidRDefault="0043719D" w:rsidP="00FC37C5">
      <w:pPr>
        <w:pStyle w:val="a5"/>
        <w:ind w:firstLine="567"/>
        <w:contextualSpacing/>
        <w:jc w:val="both"/>
        <w:rPr>
          <w:rFonts w:ascii="Times New Roman" w:eastAsiaTheme="minorEastAsia" w:hAnsi="Times New Roman"/>
          <w:sz w:val="28"/>
          <w:szCs w:val="28"/>
        </w:rPr>
      </w:pPr>
    </w:p>
    <w:p w14:paraId="04CB3C01" w14:textId="77777777" w:rsidR="00255B76" w:rsidRPr="00A617CE" w:rsidRDefault="00255B76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заключении своего доклада хотел бы остановиться еще на 2-х важных моментах. </w:t>
      </w:r>
    </w:p>
    <w:p w14:paraId="03C9B1AF" w14:textId="77777777" w:rsidR="00255B76" w:rsidRPr="00A617CE" w:rsidRDefault="00255B76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</w:rPr>
        <w:t xml:space="preserve">В сентябре 2021 г. состоятся выборы </w:t>
      </w:r>
      <w:r w:rsidR="00C518BB" w:rsidRPr="00A617CE">
        <w:rPr>
          <w:rFonts w:ascii="Times New Roman" w:hAnsi="Times New Roman" w:cs="Times New Roman"/>
          <w:sz w:val="28"/>
          <w:szCs w:val="28"/>
        </w:rPr>
        <w:t>глав и депутатов поселений, депутатов Государственной Думы Российской Федерации</w:t>
      </w:r>
      <w:r w:rsidRPr="00A617CE">
        <w:rPr>
          <w:rFonts w:ascii="Times New Roman" w:hAnsi="Times New Roman" w:cs="Times New Roman"/>
          <w:sz w:val="28"/>
          <w:szCs w:val="28"/>
        </w:rPr>
        <w:t>. Наша задача</w:t>
      </w:r>
      <w:r w:rsidR="00C518BB" w:rsidRPr="00A617CE">
        <w:rPr>
          <w:rFonts w:ascii="Times New Roman" w:hAnsi="Times New Roman" w:cs="Times New Roman"/>
          <w:sz w:val="28"/>
          <w:szCs w:val="28"/>
        </w:rPr>
        <w:t xml:space="preserve"> -</w:t>
      </w:r>
      <w:r w:rsidRPr="00A617CE">
        <w:rPr>
          <w:rFonts w:ascii="Times New Roman" w:hAnsi="Times New Roman" w:cs="Times New Roman"/>
          <w:sz w:val="28"/>
          <w:szCs w:val="28"/>
        </w:rPr>
        <w:t xml:space="preserve"> создать условия для эффективной работы территориальной и участковых </w:t>
      </w:r>
      <w:r w:rsidR="00C518BB" w:rsidRPr="00A617CE">
        <w:rPr>
          <w:rFonts w:ascii="Times New Roman" w:hAnsi="Times New Roman" w:cs="Times New Roman"/>
          <w:sz w:val="28"/>
          <w:szCs w:val="28"/>
        </w:rPr>
        <w:t xml:space="preserve">избирательных </w:t>
      </w:r>
      <w:r w:rsidRPr="00A617CE">
        <w:rPr>
          <w:rFonts w:ascii="Times New Roman" w:hAnsi="Times New Roman" w:cs="Times New Roman"/>
          <w:sz w:val="28"/>
          <w:szCs w:val="28"/>
        </w:rPr>
        <w:t>комиссий, а жителям необходимо со всей ответственностью отнестись к выбору народных избранников.</w:t>
      </w:r>
    </w:p>
    <w:p w14:paraId="6BB22657" w14:textId="77777777" w:rsidR="00255B76" w:rsidRPr="00A617CE" w:rsidRDefault="00255B76" w:rsidP="00FC37C5">
      <w:pPr>
        <w:pStyle w:val="a3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bdr w:val="none" w:sz="0" w:space="0" w:color="auto" w:frame="1"/>
        </w:rPr>
      </w:pPr>
      <w:r w:rsidRPr="00A617CE">
        <w:rPr>
          <w:sz w:val="28"/>
          <w:szCs w:val="28"/>
        </w:rPr>
        <w:t>Также осенью этого года должна пройти Всероссийская перепись населения России, ранее запланированная на 2020 год. Перед нами стоит важная задача – провести ее на высоком уровне, так как ее итоги будут использоваться в качестве инструмента экономического и социального прогнозирования.</w:t>
      </w:r>
    </w:p>
    <w:p w14:paraId="2C75D869" w14:textId="77777777" w:rsidR="00A3708E" w:rsidRPr="00A617CE" w:rsidRDefault="00A3708E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FFBF0E9" w14:textId="77777777" w:rsidR="00255B76" w:rsidRPr="00A617CE" w:rsidRDefault="00255B76" w:rsidP="00FC37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7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Благодарю за внимание.</w:t>
      </w:r>
    </w:p>
    <w:sectPr w:rsidR="00255B76" w:rsidRPr="00A617CE" w:rsidSect="00A0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2BF"/>
    <w:multiLevelType w:val="hybridMultilevel"/>
    <w:tmpl w:val="F8348F12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E24C9"/>
    <w:multiLevelType w:val="hybridMultilevel"/>
    <w:tmpl w:val="EEC23D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46D7CEE"/>
    <w:multiLevelType w:val="hybridMultilevel"/>
    <w:tmpl w:val="74B0F668"/>
    <w:lvl w:ilvl="0" w:tplc="28EE9F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60074"/>
    <w:multiLevelType w:val="hybridMultilevel"/>
    <w:tmpl w:val="DB7A6F6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A9F24C9"/>
    <w:multiLevelType w:val="hybridMultilevel"/>
    <w:tmpl w:val="C97AC302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12056AF3"/>
    <w:multiLevelType w:val="hybridMultilevel"/>
    <w:tmpl w:val="7B2253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3654D27"/>
    <w:multiLevelType w:val="hybridMultilevel"/>
    <w:tmpl w:val="2EEC5C44"/>
    <w:lvl w:ilvl="0" w:tplc="1E66A1B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147077"/>
    <w:multiLevelType w:val="hybridMultilevel"/>
    <w:tmpl w:val="2E527218"/>
    <w:lvl w:ilvl="0" w:tplc="9C92F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1A5670"/>
    <w:multiLevelType w:val="multilevel"/>
    <w:tmpl w:val="DBD8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89A05D2"/>
    <w:multiLevelType w:val="hybridMultilevel"/>
    <w:tmpl w:val="3A5E87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E054E"/>
    <w:multiLevelType w:val="hybridMultilevel"/>
    <w:tmpl w:val="44A60DF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61221C"/>
    <w:multiLevelType w:val="hybridMultilevel"/>
    <w:tmpl w:val="8BA856C0"/>
    <w:lvl w:ilvl="0" w:tplc="761A4C0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D32D9"/>
    <w:multiLevelType w:val="hybridMultilevel"/>
    <w:tmpl w:val="D14839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3FF04FE"/>
    <w:multiLevelType w:val="hybridMultilevel"/>
    <w:tmpl w:val="C25830FC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6DB04D5A"/>
    <w:multiLevelType w:val="hybridMultilevel"/>
    <w:tmpl w:val="95BCD0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84671D"/>
    <w:multiLevelType w:val="hybridMultilevel"/>
    <w:tmpl w:val="36A487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5312978"/>
    <w:multiLevelType w:val="hybridMultilevel"/>
    <w:tmpl w:val="542C8C8A"/>
    <w:lvl w:ilvl="0" w:tplc="F52094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2671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AF415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F26C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3CD5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162F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02CC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203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4CF5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4"/>
  </w:num>
  <w:num w:numId="4">
    <w:abstractNumId w:val="0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8"/>
  </w:num>
  <w:num w:numId="14">
    <w:abstractNumId w:val="1"/>
  </w:num>
  <w:num w:numId="15">
    <w:abstractNumId w:val="12"/>
  </w:num>
  <w:num w:numId="16">
    <w:abstractNumId w:val="16"/>
  </w:num>
  <w:num w:numId="17">
    <w:abstractNumId w:val="1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59"/>
    <w:rsid w:val="000063D9"/>
    <w:rsid w:val="00006551"/>
    <w:rsid w:val="00012319"/>
    <w:rsid w:val="00014E3E"/>
    <w:rsid w:val="00045AE2"/>
    <w:rsid w:val="000466B9"/>
    <w:rsid w:val="00052FFC"/>
    <w:rsid w:val="00070449"/>
    <w:rsid w:val="00081CC8"/>
    <w:rsid w:val="000943D5"/>
    <w:rsid w:val="00095029"/>
    <w:rsid w:val="000A3B9A"/>
    <w:rsid w:val="000A78D0"/>
    <w:rsid w:val="000C7B94"/>
    <w:rsid w:val="000D53E3"/>
    <w:rsid w:val="000F07AA"/>
    <w:rsid w:val="0010075E"/>
    <w:rsid w:val="00115D1B"/>
    <w:rsid w:val="001167D4"/>
    <w:rsid w:val="00125044"/>
    <w:rsid w:val="001334ED"/>
    <w:rsid w:val="00137BA6"/>
    <w:rsid w:val="00153D4E"/>
    <w:rsid w:val="00153E9B"/>
    <w:rsid w:val="0015528C"/>
    <w:rsid w:val="00161B05"/>
    <w:rsid w:val="00163420"/>
    <w:rsid w:val="001810A8"/>
    <w:rsid w:val="00196092"/>
    <w:rsid w:val="001A5B5D"/>
    <w:rsid w:val="001A7BEE"/>
    <w:rsid w:val="001B6758"/>
    <w:rsid w:val="001E1BA0"/>
    <w:rsid w:val="001E1FD0"/>
    <w:rsid w:val="002252EC"/>
    <w:rsid w:val="002325F0"/>
    <w:rsid w:val="0023322D"/>
    <w:rsid w:val="00243D5F"/>
    <w:rsid w:val="00250E76"/>
    <w:rsid w:val="0025242F"/>
    <w:rsid w:val="00255B76"/>
    <w:rsid w:val="00284AE7"/>
    <w:rsid w:val="00286305"/>
    <w:rsid w:val="00291635"/>
    <w:rsid w:val="00293AE1"/>
    <w:rsid w:val="002A22E1"/>
    <w:rsid w:val="002C1F2D"/>
    <w:rsid w:val="002C60AE"/>
    <w:rsid w:val="002E054A"/>
    <w:rsid w:val="002E14F0"/>
    <w:rsid w:val="0031371F"/>
    <w:rsid w:val="00321B08"/>
    <w:rsid w:val="00335B8B"/>
    <w:rsid w:val="0034416B"/>
    <w:rsid w:val="0034423B"/>
    <w:rsid w:val="003526D3"/>
    <w:rsid w:val="00353647"/>
    <w:rsid w:val="003547FA"/>
    <w:rsid w:val="00364302"/>
    <w:rsid w:val="003678E0"/>
    <w:rsid w:val="003942B3"/>
    <w:rsid w:val="003B03DA"/>
    <w:rsid w:val="003B456C"/>
    <w:rsid w:val="003B4822"/>
    <w:rsid w:val="003E074E"/>
    <w:rsid w:val="003F23E6"/>
    <w:rsid w:val="00400A47"/>
    <w:rsid w:val="00402239"/>
    <w:rsid w:val="004034F2"/>
    <w:rsid w:val="004074FA"/>
    <w:rsid w:val="00410442"/>
    <w:rsid w:val="00420537"/>
    <w:rsid w:val="00431B08"/>
    <w:rsid w:val="00432FB5"/>
    <w:rsid w:val="00433A03"/>
    <w:rsid w:val="0043719D"/>
    <w:rsid w:val="00445F58"/>
    <w:rsid w:val="00446EAE"/>
    <w:rsid w:val="00477D20"/>
    <w:rsid w:val="00493BBE"/>
    <w:rsid w:val="00494F7B"/>
    <w:rsid w:val="004A0718"/>
    <w:rsid w:val="004A34B6"/>
    <w:rsid w:val="004B28FF"/>
    <w:rsid w:val="004B4AF2"/>
    <w:rsid w:val="004E70B1"/>
    <w:rsid w:val="004F10A1"/>
    <w:rsid w:val="005022F9"/>
    <w:rsid w:val="00506BD4"/>
    <w:rsid w:val="005139C0"/>
    <w:rsid w:val="005302B7"/>
    <w:rsid w:val="00536E82"/>
    <w:rsid w:val="00554992"/>
    <w:rsid w:val="005725A3"/>
    <w:rsid w:val="00572BD8"/>
    <w:rsid w:val="00576214"/>
    <w:rsid w:val="0058092E"/>
    <w:rsid w:val="0059525C"/>
    <w:rsid w:val="00596E33"/>
    <w:rsid w:val="005A0201"/>
    <w:rsid w:val="005C2D64"/>
    <w:rsid w:val="005E44AB"/>
    <w:rsid w:val="005E503D"/>
    <w:rsid w:val="00605BC8"/>
    <w:rsid w:val="00607FA9"/>
    <w:rsid w:val="0062400F"/>
    <w:rsid w:val="006309BC"/>
    <w:rsid w:val="00634A9A"/>
    <w:rsid w:val="00677730"/>
    <w:rsid w:val="006B116D"/>
    <w:rsid w:val="006B2D3F"/>
    <w:rsid w:val="006B300A"/>
    <w:rsid w:val="006D1B01"/>
    <w:rsid w:val="00700E3C"/>
    <w:rsid w:val="00723007"/>
    <w:rsid w:val="00751414"/>
    <w:rsid w:val="00761124"/>
    <w:rsid w:val="00761DAC"/>
    <w:rsid w:val="00771D15"/>
    <w:rsid w:val="007731D3"/>
    <w:rsid w:val="00786BCD"/>
    <w:rsid w:val="00791FB1"/>
    <w:rsid w:val="00792A84"/>
    <w:rsid w:val="007949F4"/>
    <w:rsid w:val="007B7FAF"/>
    <w:rsid w:val="007E44FC"/>
    <w:rsid w:val="007F357C"/>
    <w:rsid w:val="00824D5B"/>
    <w:rsid w:val="008268CB"/>
    <w:rsid w:val="00831BAE"/>
    <w:rsid w:val="00834916"/>
    <w:rsid w:val="008366B8"/>
    <w:rsid w:val="0084626B"/>
    <w:rsid w:val="00854ED4"/>
    <w:rsid w:val="00855A9E"/>
    <w:rsid w:val="00863B86"/>
    <w:rsid w:val="008D0553"/>
    <w:rsid w:val="008E43FF"/>
    <w:rsid w:val="00912FE1"/>
    <w:rsid w:val="00917148"/>
    <w:rsid w:val="009531E2"/>
    <w:rsid w:val="00973D03"/>
    <w:rsid w:val="00986DBB"/>
    <w:rsid w:val="009A12C9"/>
    <w:rsid w:val="009B486C"/>
    <w:rsid w:val="009B723A"/>
    <w:rsid w:val="009D484D"/>
    <w:rsid w:val="009E7E71"/>
    <w:rsid w:val="00A05227"/>
    <w:rsid w:val="00A14486"/>
    <w:rsid w:val="00A22BF3"/>
    <w:rsid w:val="00A3708E"/>
    <w:rsid w:val="00A44926"/>
    <w:rsid w:val="00A51555"/>
    <w:rsid w:val="00A547DC"/>
    <w:rsid w:val="00A617CE"/>
    <w:rsid w:val="00A65EBD"/>
    <w:rsid w:val="00A951E0"/>
    <w:rsid w:val="00AA2BA3"/>
    <w:rsid w:val="00AA788A"/>
    <w:rsid w:val="00AA78D5"/>
    <w:rsid w:val="00AB688B"/>
    <w:rsid w:val="00AE0575"/>
    <w:rsid w:val="00AF2698"/>
    <w:rsid w:val="00B01D36"/>
    <w:rsid w:val="00B12AE2"/>
    <w:rsid w:val="00B22127"/>
    <w:rsid w:val="00B36C4E"/>
    <w:rsid w:val="00B851FD"/>
    <w:rsid w:val="00B875BC"/>
    <w:rsid w:val="00BC0789"/>
    <w:rsid w:val="00BD7B3C"/>
    <w:rsid w:val="00BF2556"/>
    <w:rsid w:val="00BF7B65"/>
    <w:rsid w:val="00C41D54"/>
    <w:rsid w:val="00C41FCC"/>
    <w:rsid w:val="00C44DD8"/>
    <w:rsid w:val="00C505F8"/>
    <w:rsid w:val="00C518BB"/>
    <w:rsid w:val="00C53F62"/>
    <w:rsid w:val="00C62B84"/>
    <w:rsid w:val="00C74BF3"/>
    <w:rsid w:val="00C76ED5"/>
    <w:rsid w:val="00C86A73"/>
    <w:rsid w:val="00C91430"/>
    <w:rsid w:val="00C94A75"/>
    <w:rsid w:val="00CB7611"/>
    <w:rsid w:val="00CC6C43"/>
    <w:rsid w:val="00CE5D59"/>
    <w:rsid w:val="00CF0C3E"/>
    <w:rsid w:val="00CF0F8E"/>
    <w:rsid w:val="00D3264D"/>
    <w:rsid w:val="00D40059"/>
    <w:rsid w:val="00D4009B"/>
    <w:rsid w:val="00D44497"/>
    <w:rsid w:val="00D47D29"/>
    <w:rsid w:val="00D537D3"/>
    <w:rsid w:val="00D61A92"/>
    <w:rsid w:val="00D62A5B"/>
    <w:rsid w:val="00D94094"/>
    <w:rsid w:val="00DA1815"/>
    <w:rsid w:val="00DD0422"/>
    <w:rsid w:val="00DE3447"/>
    <w:rsid w:val="00E024A4"/>
    <w:rsid w:val="00E20C3C"/>
    <w:rsid w:val="00E54A67"/>
    <w:rsid w:val="00E60392"/>
    <w:rsid w:val="00E83F13"/>
    <w:rsid w:val="00E85753"/>
    <w:rsid w:val="00E91865"/>
    <w:rsid w:val="00E95C96"/>
    <w:rsid w:val="00EA167C"/>
    <w:rsid w:val="00EA17D3"/>
    <w:rsid w:val="00EA54C7"/>
    <w:rsid w:val="00EA7033"/>
    <w:rsid w:val="00EC2B48"/>
    <w:rsid w:val="00EC3E9C"/>
    <w:rsid w:val="00EC556F"/>
    <w:rsid w:val="00EC73D4"/>
    <w:rsid w:val="00ED0D5A"/>
    <w:rsid w:val="00ED146A"/>
    <w:rsid w:val="00ED7292"/>
    <w:rsid w:val="00EE0E62"/>
    <w:rsid w:val="00EF6638"/>
    <w:rsid w:val="00EF78F0"/>
    <w:rsid w:val="00F059F6"/>
    <w:rsid w:val="00F13D45"/>
    <w:rsid w:val="00F16D93"/>
    <w:rsid w:val="00F27902"/>
    <w:rsid w:val="00F34265"/>
    <w:rsid w:val="00F35E0F"/>
    <w:rsid w:val="00F4087B"/>
    <w:rsid w:val="00F4440D"/>
    <w:rsid w:val="00F46EBB"/>
    <w:rsid w:val="00F50236"/>
    <w:rsid w:val="00F5167E"/>
    <w:rsid w:val="00F516B0"/>
    <w:rsid w:val="00F70CC5"/>
    <w:rsid w:val="00F937D7"/>
    <w:rsid w:val="00FB7CA1"/>
    <w:rsid w:val="00FC1120"/>
    <w:rsid w:val="00FC37C5"/>
    <w:rsid w:val="00FC7700"/>
    <w:rsid w:val="00FE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1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link w:val="a7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8">
    <w:name w:val="Emphasis"/>
    <w:basedOn w:val="a0"/>
    <w:uiPriority w:val="20"/>
    <w:qFormat/>
    <w:rsid w:val="00D40059"/>
    <w:rPr>
      <w:i/>
      <w:iCs/>
    </w:rPr>
  </w:style>
  <w:style w:type="character" w:styleId="a9">
    <w:name w:val="Strong"/>
    <w:basedOn w:val="a0"/>
    <w:uiPriority w:val="22"/>
    <w:qFormat/>
    <w:rsid w:val="00D40059"/>
    <w:rPr>
      <w:b/>
      <w:bCs/>
    </w:rPr>
  </w:style>
  <w:style w:type="paragraph" w:styleId="aa">
    <w:name w:val="Body Text Indent"/>
    <w:basedOn w:val="a"/>
    <w:link w:val="ab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34423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5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36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4"/>
    <w:rsid w:val="0042053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">
    <w:name w:val="Основной текст4"/>
    <w:basedOn w:val="a"/>
    <w:link w:val="ae"/>
    <w:rsid w:val="00420537"/>
    <w:pPr>
      <w:widowControl w:val="0"/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styleId="af">
    <w:name w:val="Plain Text"/>
    <w:basedOn w:val="a"/>
    <w:link w:val="af0"/>
    <w:uiPriority w:val="99"/>
    <w:unhideWhenUsed/>
    <w:rsid w:val="0032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Знак"/>
    <w:basedOn w:val="a0"/>
    <w:link w:val="af"/>
    <w:uiPriority w:val="99"/>
    <w:rsid w:val="00321B0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53D4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53D4E"/>
  </w:style>
  <w:style w:type="character" w:customStyle="1" w:styleId="a7">
    <w:name w:val="Абзац списка Знак"/>
    <w:basedOn w:val="a0"/>
    <w:link w:val="a6"/>
    <w:uiPriority w:val="34"/>
    <w:locked/>
    <w:rsid w:val="00572BD8"/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C76ED5"/>
    <w:pPr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af3">
    <w:name w:val="Hyperlink"/>
    <w:basedOn w:val="a0"/>
    <w:uiPriority w:val="99"/>
    <w:unhideWhenUsed/>
    <w:rsid w:val="005952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link w:val="a7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8">
    <w:name w:val="Emphasis"/>
    <w:basedOn w:val="a0"/>
    <w:uiPriority w:val="20"/>
    <w:qFormat/>
    <w:rsid w:val="00D40059"/>
    <w:rPr>
      <w:i/>
      <w:iCs/>
    </w:rPr>
  </w:style>
  <w:style w:type="character" w:styleId="a9">
    <w:name w:val="Strong"/>
    <w:basedOn w:val="a0"/>
    <w:uiPriority w:val="22"/>
    <w:qFormat/>
    <w:rsid w:val="00D40059"/>
    <w:rPr>
      <w:b/>
      <w:bCs/>
    </w:rPr>
  </w:style>
  <w:style w:type="paragraph" w:styleId="aa">
    <w:name w:val="Body Text Indent"/>
    <w:basedOn w:val="a"/>
    <w:link w:val="ab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34423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5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36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4"/>
    <w:rsid w:val="0042053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">
    <w:name w:val="Основной текст4"/>
    <w:basedOn w:val="a"/>
    <w:link w:val="ae"/>
    <w:rsid w:val="00420537"/>
    <w:pPr>
      <w:widowControl w:val="0"/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styleId="af">
    <w:name w:val="Plain Text"/>
    <w:basedOn w:val="a"/>
    <w:link w:val="af0"/>
    <w:uiPriority w:val="99"/>
    <w:unhideWhenUsed/>
    <w:rsid w:val="0032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Знак"/>
    <w:basedOn w:val="a0"/>
    <w:link w:val="af"/>
    <w:uiPriority w:val="99"/>
    <w:rsid w:val="00321B0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53D4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53D4E"/>
  </w:style>
  <w:style w:type="character" w:customStyle="1" w:styleId="a7">
    <w:name w:val="Абзац списка Знак"/>
    <w:basedOn w:val="a0"/>
    <w:link w:val="a6"/>
    <w:uiPriority w:val="34"/>
    <w:locked/>
    <w:rsid w:val="00572BD8"/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C76ED5"/>
    <w:pPr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af3">
    <w:name w:val="Hyperlink"/>
    <w:basedOn w:val="a0"/>
    <w:uiPriority w:val="99"/>
    <w:unhideWhenUsed/>
    <w:rsid w:val="005952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k.com/kortkeros_onli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D5E44-9ABF-4939-844D-DC26DA3D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12676</Words>
  <Characters>72255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2020-03-02T11:20:00Z</cp:lastPrinted>
  <dcterms:created xsi:type="dcterms:W3CDTF">2021-04-28T11:06:00Z</dcterms:created>
  <dcterms:modified xsi:type="dcterms:W3CDTF">2021-04-28T11:06:00Z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1021245168</vt:i4>
  </property>
  <property fmtid="{D5CDD505-2E9C-101B-9397-08002B2CF9AE}" pid="3" name="_NewReviewCycle">
    <vt:lpwstr/>
  </property>
  <property fmtid="{D5CDD505-2E9C-101B-9397-08002B2CF9AE}" pid="4" name="_EmailSubject">
    <vt:lpwstr>Отчет за 2020 г</vt:lpwstr>
  </property>
  <property fmtid="{D5CDD505-2E9C-101B-9397-08002B2CF9AE}" pid="5" name="_AuthorEmail">
    <vt:lpwstr>l.a.lyubimenko@kortkeros.rkomi.ru</vt:lpwstr>
  </property>
  <property fmtid="{D5CDD505-2E9C-101B-9397-08002B2CF9AE}" pid="6" name="_AuthorEmailDisplayName">
    <vt:lpwstr>Любименко Людмила Анатольевна</vt:lpwstr>
  </property>
  <property fmtid="{D5CDD505-2E9C-101B-9397-08002B2CF9AE}" pid="7" name="_ReviewingToolsShownOnce">
    <vt:lpwstr/>
  </property>
</Properties>
</file>