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3E4" w:rsidRDefault="0066456B" w:rsidP="00DB63E4">
      <w:pPr>
        <w:jc w:val="center"/>
        <w:rPr>
          <w:b/>
        </w:rPr>
      </w:pPr>
      <w:r>
        <w:t xml:space="preserve"> </w:t>
      </w:r>
      <w:r w:rsidR="00986D5F">
        <w:t xml:space="preserve"> </w:t>
      </w:r>
      <w:r>
        <w:t xml:space="preserve">  </w:t>
      </w:r>
      <w:r w:rsidR="00DB63E4" w:rsidRPr="003E5726">
        <w:rPr>
          <w:b/>
        </w:rPr>
        <w:t>Извещение</w:t>
      </w:r>
    </w:p>
    <w:p w:rsidR="00DB63E4" w:rsidRPr="004D3910" w:rsidRDefault="00DB63E4" w:rsidP="00DB63E4">
      <w:pPr>
        <w:jc w:val="center"/>
      </w:pPr>
      <w:r w:rsidRPr="004D3910">
        <w:t xml:space="preserve">о проведении аукциона на право заключения </w:t>
      </w:r>
    </w:p>
    <w:p w:rsidR="00DB63E4" w:rsidRDefault="00DB63E4" w:rsidP="00DB63E4">
      <w:pPr>
        <w:jc w:val="center"/>
      </w:pPr>
      <w:r w:rsidRPr="004D3910">
        <w:t>договора аренды земельного участка</w:t>
      </w:r>
    </w:p>
    <w:p w:rsidR="00DB63E4" w:rsidRDefault="00DB63E4" w:rsidP="00DB63E4">
      <w:pPr>
        <w:jc w:val="center"/>
      </w:pPr>
    </w:p>
    <w:p w:rsidR="00DB63E4" w:rsidRDefault="00DB63E4" w:rsidP="00DB63E4">
      <w:pPr>
        <w:jc w:val="both"/>
      </w:pPr>
      <w:r>
        <w:t xml:space="preserve">    </w:t>
      </w:r>
    </w:p>
    <w:p w:rsidR="00D936FE" w:rsidRDefault="00DB63E4" w:rsidP="00D936FE">
      <w:pPr>
        <w:jc w:val="both"/>
      </w:pPr>
      <w:r>
        <w:t xml:space="preserve">   </w:t>
      </w:r>
      <w:r w:rsidR="00D936FE">
        <w:t xml:space="preserve">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земельного участка. </w:t>
      </w:r>
    </w:p>
    <w:p w:rsidR="00D936FE" w:rsidRDefault="00D936FE" w:rsidP="00D936FE">
      <w:pPr>
        <w:jc w:val="both"/>
      </w:pPr>
      <w: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:rsidR="00D936FE" w:rsidRDefault="00D936FE" w:rsidP="00D936FE">
      <w:pPr>
        <w:jc w:val="both"/>
      </w:pPr>
      <w: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6" w:history="1">
        <w:r w:rsidRPr="008B64A7">
          <w:rPr>
            <w:rStyle w:val="a9"/>
            <w:lang w:val="en-US"/>
          </w:rPr>
          <w:t>http</w:t>
        </w:r>
        <w:r w:rsidRPr="008B64A7">
          <w:rPr>
            <w:rStyle w:val="a9"/>
          </w:rPr>
          <w:t>://</w:t>
        </w:r>
        <w:proofErr w:type="spellStart"/>
        <w:r w:rsidRPr="008B64A7">
          <w:rPr>
            <w:rStyle w:val="a9"/>
            <w:lang w:val="en-US"/>
          </w:rPr>
          <w:t>torgi</w:t>
        </w:r>
        <w:proofErr w:type="spellEnd"/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gov</w:t>
        </w:r>
        <w:r w:rsidRPr="008B64A7">
          <w:rPr>
            <w:rStyle w:val="a9"/>
          </w:rPr>
          <w:t>.</w:t>
        </w:r>
        <w:proofErr w:type="spellStart"/>
        <w:r w:rsidRPr="008B64A7">
          <w:rPr>
            <w:rStyle w:val="a9"/>
            <w:lang w:val="en-US"/>
          </w:rPr>
          <w:t>ru</w:t>
        </w:r>
        <w:proofErr w:type="spellEnd"/>
      </w:hyperlink>
      <w:r>
        <w:t xml:space="preserve">, на официальном сайте администрации МР «Корткеросский» </w:t>
      </w:r>
      <w:proofErr w:type="spellStart"/>
      <w:r w:rsidRPr="005935F5">
        <w:rPr>
          <w:u w:val="single"/>
          <w:lang w:val="en-US"/>
        </w:rPr>
        <w:t>kortkeros</w:t>
      </w:r>
      <w:proofErr w:type="spellEnd"/>
      <w:r w:rsidRPr="005935F5">
        <w:rPr>
          <w:u w:val="single"/>
        </w:rPr>
        <w:t>.</w:t>
      </w:r>
      <w:proofErr w:type="spellStart"/>
      <w:r w:rsidRPr="005935F5">
        <w:rPr>
          <w:u w:val="single"/>
          <w:lang w:val="en-US"/>
        </w:rPr>
        <w:t>ru</w:t>
      </w:r>
      <w:proofErr w:type="spellEnd"/>
      <w:r>
        <w:t xml:space="preserve"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«Корткерос». </w:t>
      </w:r>
    </w:p>
    <w:p w:rsidR="00D936FE" w:rsidRPr="00D05063" w:rsidRDefault="00D936FE" w:rsidP="00D936FE">
      <w:pPr>
        <w:jc w:val="both"/>
      </w:pPr>
      <w:r w:rsidRPr="00FD5234">
        <w:rPr>
          <w:color w:val="FF0000"/>
        </w:rPr>
        <w:t xml:space="preserve">   </w:t>
      </w:r>
      <w:r w:rsidRPr="00D05063">
        <w:t xml:space="preserve">Реквизиты решения о проведении аукциона: постановление администрации муниципального района «Корткеросский» от </w:t>
      </w:r>
      <w:proofErr w:type="gramStart"/>
      <w:r w:rsidRPr="00D05063">
        <w:t>17.11.2020  №</w:t>
      </w:r>
      <w:proofErr w:type="gramEnd"/>
      <w:r w:rsidRPr="00D05063">
        <w:t xml:space="preserve"> 1619.</w:t>
      </w:r>
    </w:p>
    <w:p w:rsidR="00D936FE" w:rsidRDefault="00D936FE" w:rsidP="00D936FE">
      <w:pPr>
        <w:jc w:val="both"/>
      </w:pPr>
      <w:r>
        <w:rPr>
          <w:color w:val="FF0000"/>
        </w:rPr>
        <w:t xml:space="preserve">   </w:t>
      </w:r>
      <w:r>
        <w:t xml:space="preserve">Форма проведения торгов: аукцион с открытой формой подачи предложений о цене. </w:t>
      </w:r>
    </w:p>
    <w:p w:rsidR="00D936FE" w:rsidRDefault="00D936FE" w:rsidP="00D936FE">
      <w:pPr>
        <w:jc w:val="both"/>
      </w:pPr>
      <w: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:rsidR="00D936FE" w:rsidRDefault="00D936FE" w:rsidP="00D936FE">
      <w:pPr>
        <w:jc w:val="both"/>
      </w:pPr>
      <w:r>
        <w:t xml:space="preserve">   Дата и время проведения аукциона: 18.12.2020 года в 10.00 часов. </w:t>
      </w:r>
    </w:p>
    <w:p w:rsidR="00D936FE" w:rsidRDefault="00D936FE" w:rsidP="00D936FE">
      <w:pPr>
        <w:jc w:val="both"/>
      </w:pPr>
      <w: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:rsidR="00D936FE" w:rsidRDefault="00D936FE" w:rsidP="00D936FE">
      <w:pPr>
        <w:jc w:val="both"/>
      </w:pPr>
      <w:r>
        <w:t xml:space="preserve">   Предмет аукциона: земельный участок.</w:t>
      </w:r>
    </w:p>
    <w:p w:rsidR="00D936FE" w:rsidRDefault="00D936FE" w:rsidP="00D936FE">
      <w:pPr>
        <w:jc w:val="both"/>
      </w:pPr>
      <w:r>
        <w:t xml:space="preserve">   Местоположение земельного участка: Российская Федерация, Республика Коми, муниципальный район Корткеросский, сельское поселение «Корткерос», с. Корткерос, ул. Лебедева, 8.</w:t>
      </w:r>
    </w:p>
    <w:p w:rsidR="00D936FE" w:rsidRDefault="00D936FE" w:rsidP="00D936FE">
      <w:pPr>
        <w:jc w:val="both"/>
      </w:pPr>
      <w:r>
        <w:t xml:space="preserve">   Площадь земельного участка: 3273 кв. м.</w:t>
      </w:r>
    </w:p>
    <w:p w:rsidR="00D936FE" w:rsidRDefault="00D936FE" w:rsidP="00D936FE">
      <w:pPr>
        <w:jc w:val="both"/>
      </w:pPr>
      <w:r>
        <w:t xml:space="preserve">   Кадастровый номер: 11:06:3901011:17.</w:t>
      </w:r>
    </w:p>
    <w:p w:rsidR="00D936FE" w:rsidRDefault="00D936FE" w:rsidP="00D936FE">
      <w:pPr>
        <w:jc w:val="both"/>
      </w:pPr>
      <w:r>
        <w:t xml:space="preserve">   Право на земельный участок: государственная собственность не разграничена. </w:t>
      </w:r>
    </w:p>
    <w:p w:rsidR="00D936FE" w:rsidRDefault="00D936FE" w:rsidP="00D936FE">
      <w:pPr>
        <w:jc w:val="both"/>
      </w:pPr>
      <w:r>
        <w:t xml:space="preserve">   Разрешенное использование земельного участка: многоквартирные жилые дома 1-2, 3-4 этажей. </w:t>
      </w:r>
    </w:p>
    <w:p w:rsidR="00D936FE" w:rsidRDefault="00D936FE" w:rsidP="00D936FE">
      <w:pPr>
        <w:jc w:val="both"/>
      </w:pPr>
      <w:r>
        <w:t xml:space="preserve">   Категория земель: земли населенных пунктов.</w:t>
      </w:r>
    </w:p>
    <w:p w:rsidR="00D936FE" w:rsidRPr="007214E1" w:rsidRDefault="00D936FE" w:rsidP="00D936FE">
      <w:pPr>
        <w:jc w:val="both"/>
      </w:pPr>
      <w:r>
        <w:t xml:space="preserve">   Максимально и (или) минимально допустимые </w:t>
      </w:r>
      <w:r w:rsidRPr="007214E1">
        <w:t>параметры разрешенного строительства объекта капитального строительства:</w:t>
      </w:r>
    </w:p>
    <w:p w:rsidR="00D936FE" w:rsidRDefault="00D936FE" w:rsidP="00D936FE">
      <w:pPr>
        <w:jc w:val="both"/>
      </w:pPr>
      <w:r w:rsidRPr="007214E1">
        <w:t xml:space="preserve">   Земельный участок расположен в территориальной зоне Ж-2 (зона </w:t>
      </w:r>
      <w:r>
        <w:t xml:space="preserve">застройки средне- и малоэтажными жилыми домами). Градостроительный регламент земельного участка установлен в составе Правил землепользования и застройки муниципального образования сельского поселения «Корткерос». </w:t>
      </w:r>
    </w:p>
    <w:p w:rsidR="00D936FE" w:rsidRPr="00B11024" w:rsidRDefault="00D936FE" w:rsidP="00D936FE">
      <w:pPr>
        <w:jc w:val="both"/>
      </w:pPr>
      <w:r>
        <w:t xml:space="preserve">   </w:t>
      </w:r>
    </w:p>
    <w:tbl>
      <w:tblPr>
        <w:tblW w:w="9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73"/>
        <w:gridCol w:w="747"/>
        <w:gridCol w:w="927"/>
      </w:tblGrid>
      <w:tr w:rsidR="00D936FE" w:rsidRPr="00D31500" w:rsidTr="00D00BFA">
        <w:trPr>
          <w:trHeight w:val="128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Минимальное расстояние от дома до красной линии улиц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5</w:t>
            </w:r>
          </w:p>
        </w:tc>
      </w:tr>
      <w:tr w:rsidR="00D936FE" w:rsidRPr="00D31500" w:rsidTr="00D00BFA">
        <w:trPr>
          <w:trHeight w:val="128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Минимальное расстояние от дома до красной линии проездов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3</w:t>
            </w:r>
          </w:p>
        </w:tc>
      </w:tr>
      <w:tr w:rsidR="00D936FE" w:rsidRPr="00D31500" w:rsidTr="00D00BFA">
        <w:trPr>
          <w:trHeight w:val="128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Минимальное расстояние от границы участка до дома, гаража (размещаемого на территории жилой застройки), других строений, сооружений, за исключением: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snapToGrid w:val="0"/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</w:p>
          <w:p w:rsidR="00D936FE" w:rsidRPr="00D31500" w:rsidRDefault="00D936FE" w:rsidP="00D00BFA">
            <w:pPr>
              <w:jc w:val="center"/>
            </w:pPr>
            <w:r w:rsidRPr="00D31500">
              <w:t>3</w:t>
            </w:r>
          </w:p>
        </w:tc>
      </w:tr>
      <w:tr w:rsidR="00D936FE" w:rsidRPr="00D31500" w:rsidTr="00D00BFA">
        <w:trPr>
          <w:trHeight w:val="281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jc w:val="center"/>
            </w:pPr>
            <w:r w:rsidRPr="00D31500">
              <w:t>При совпадении границы участка с красной линией улицы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snapToGrid w:val="0"/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5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</w:tcPr>
          <w:p w:rsidR="00D936FE" w:rsidRPr="00D31500" w:rsidRDefault="00D936FE" w:rsidP="00D00BFA">
            <w:r w:rsidRPr="00D31500">
              <w:t xml:space="preserve">При совпадении границы участка с красной линией земельного участка, на котором расположен </w:t>
            </w:r>
            <w:proofErr w:type="gramStart"/>
            <w:r w:rsidRPr="00D31500">
              <w:t>водопровод,  напорная</w:t>
            </w:r>
            <w:proofErr w:type="gramEnd"/>
            <w:r w:rsidRPr="00D31500">
              <w:t xml:space="preserve"> канализация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5</w:t>
            </w:r>
          </w:p>
        </w:tc>
      </w:tr>
      <w:tr w:rsidR="00D936FE" w:rsidRPr="00D31500" w:rsidTr="00D00BFA">
        <w:trPr>
          <w:trHeight w:val="1714"/>
        </w:trPr>
        <w:tc>
          <w:tcPr>
            <w:tcW w:w="7673" w:type="dxa"/>
          </w:tcPr>
          <w:p w:rsidR="00D936FE" w:rsidRPr="00D31500" w:rsidRDefault="00D936FE" w:rsidP="00D00BFA">
            <w:pPr>
              <w:jc w:val="both"/>
            </w:pPr>
            <w:r w:rsidRPr="00D31500">
              <w:lastRenderedPageBreak/>
              <w:t>При совпадении границы участка с красной линией земельного участка, на котором расположены тепловые сети:</w:t>
            </w:r>
          </w:p>
          <w:p w:rsidR="00D936FE" w:rsidRPr="00D31500" w:rsidRDefault="00D936FE" w:rsidP="00D00BFA">
            <w:pPr>
              <w:jc w:val="both"/>
            </w:pPr>
            <w:r w:rsidRPr="00D31500">
              <w:t xml:space="preserve">- от оболочки </w:t>
            </w:r>
            <w:proofErr w:type="spellStart"/>
            <w:r w:rsidRPr="00D31500">
              <w:t>бесканальной</w:t>
            </w:r>
            <w:proofErr w:type="spellEnd"/>
            <w:r w:rsidRPr="00D31500">
              <w:t xml:space="preserve"> прокладки</w:t>
            </w:r>
          </w:p>
          <w:p w:rsidR="00D936FE" w:rsidRPr="00D31500" w:rsidRDefault="00D936FE" w:rsidP="00D00BFA">
            <w:pPr>
              <w:jc w:val="both"/>
              <w:rPr>
                <w:i/>
                <w:iCs/>
              </w:rPr>
            </w:pPr>
            <w:r w:rsidRPr="00D31500">
              <w:rPr>
                <w:i/>
                <w:iCs/>
                <w:shd w:val="clear" w:color="auto" w:fill="FFFFFF"/>
              </w:rPr>
              <w:t>(указано минимальное расстояние от подземных инженерных сетей до фундамента зданий и сооружений)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5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10</w:t>
            </w:r>
          </w:p>
        </w:tc>
      </w:tr>
      <w:tr w:rsidR="00D936FE" w:rsidRPr="00D31500" w:rsidTr="00D00BFA">
        <w:trPr>
          <w:trHeight w:val="870"/>
        </w:trPr>
        <w:tc>
          <w:tcPr>
            <w:tcW w:w="7673" w:type="dxa"/>
          </w:tcPr>
          <w:p w:rsidR="00D936FE" w:rsidRPr="00D31500" w:rsidRDefault="00D936FE" w:rsidP="00D00BFA">
            <w:r w:rsidRPr="00D31500">
              <w:t xml:space="preserve">Максимальный процент застройки земельного </w:t>
            </w:r>
            <w:proofErr w:type="gramStart"/>
            <w:r w:rsidRPr="00D31500">
              <w:t>участка  объектами</w:t>
            </w:r>
            <w:proofErr w:type="gramEnd"/>
            <w:r w:rsidRPr="00D31500">
              <w:t xml:space="preserve"> жилищного строительства и хозяйственными постройками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%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35</w:t>
            </w:r>
          </w:p>
        </w:tc>
      </w:tr>
      <w:tr w:rsidR="00D936FE" w:rsidRPr="00D31500" w:rsidTr="00D00BFA">
        <w:trPr>
          <w:trHeight w:val="562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Максимальная высота зданий, строений, сооружений</w:t>
            </w:r>
          </w:p>
          <w:p w:rsidR="00D936FE" w:rsidRPr="00D31500" w:rsidRDefault="00D936FE" w:rsidP="00D00BFA">
            <w:r w:rsidRPr="00D31500">
              <w:t>или количество этажей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м</w:t>
            </w:r>
          </w:p>
          <w:p w:rsidR="00D936FE" w:rsidRPr="00D31500" w:rsidRDefault="00D936FE" w:rsidP="00D00BFA">
            <w:pPr>
              <w:jc w:val="center"/>
            </w:pPr>
            <w:r w:rsidRPr="00D31500">
              <w:t>этаж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10,5</w:t>
            </w:r>
          </w:p>
          <w:p w:rsidR="00D936FE" w:rsidRPr="00D31500" w:rsidRDefault="00D936FE" w:rsidP="00D00BFA">
            <w:pPr>
              <w:jc w:val="center"/>
            </w:pPr>
            <w:r w:rsidRPr="00D31500">
              <w:t>4</w:t>
            </w:r>
          </w:p>
        </w:tc>
      </w:tr>
      <w:tr w:rsidR="00D936FE" w:rsidRPr="00D31500" w:rsidTr="00D00BFA">
        <w:trPr>
          <w:trHeight w:val="575"/>
        </w:trPr>
        <w:tc>
          <w:tcPr>
            <w:tcW w:w="7673" w:type="dxa"/>
          </w:tcPr>
          <w:p w:rsidR="00D936FE" w:rsidRPr="00D31500" w:rsidRDefault="00D936FE" w:rsidP="00D00BFA">
            <w:r w:rsidRPr="00D31500">
              <w:t>Минимальная доля озелененной территории земельных участков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jc w:val="center"/>
            </w:pPr>
            <w:r w:rsidRPr="00D31500">
              <w:t>%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</w:pPr>
            <w:r w:rsidRPr="00D31500">
              <w:t>50</w:t>
            </w:r>
          </w:p>
        </w:tc>
      </w:tr>
      <w:tr w:rsidR="00D936FE" w:rsidRPr="00D31500" w:rsidTr="00D00BFA">
        <w:trPr>
          <w:trHeight w:val="562"/>
        </w:trPr>
        <w:tc>
          <w:tcPr>
            <w:tcW w:w="7673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jc w:val="both"/>
            </w:pPr>
            <w:r w:rsidRPr="00D31500">
              <w:t xml:space="preserve">Максимальное расстояние от </w:t>
            </w:r>
            <w:proofErr w:type="gramStart"/>
            <w:r w:rsidRPr="00D31500">
              <w:t>входа  в</w:t>
            </w:r>
            <w:proofErr w:type="gramEnd"/>
            <w:r w:rsidRPr="00D31500">
              <w:t xml:space="preserve">  жилое  здание до хозяйственных площадок для мусоросборников 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jc w:val="both"/>
            </w:pPr>
            <w:r w:rsidRPr="00D31500"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 xml:space="preserve">  </w:t>
            </w:r>
            <w:r w:rsidRPr="00D31500">
              <w:t>100</w:t>
            </w:r>
          </w:p>
        </w:tc>
      </w:tr>
      <w:tr w:rsidR="00D936FE" w:rsidRPr="00D31500" w:rsidTr="00D00BFA">
        <w:trPr>
          <w:trHeight w:val="1152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Минимальное расстояния от площадок </w:t>
            </w:r>
            <w:proofErr w:type="gramStart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для  мусоросборников</w:t>
            </w:r>
            <w:proofErr w:type="gramEnd"/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 до  площадок  для  игр</w:t>
            </w: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  <w:t xml:space="preserve">детей,  отдыха  взрослого  населения  и  физкультурных  площадок  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jc w:val="both"/>
            </w:pPr>
            <w:r>
              <w:rPr>
                <w:lang w:val="en-US"/>
              </w:rPr>
              <w:t xml:space="preserve">   </w:t>
            </w:r>
            <w:r w:rsidRPr="00D31500">
              <w:t>20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ind w:firstLine="284"/>
              <w:jc w:val="both"/>
            </w:pPr>
            <w:r w:rsidRPr="00D31500">
              <w:t xml:space="preserve">Доля встроенного нежилого фонда в общем объеме фонда на участке жилой застройки </w:t>
            </w:r>
          </w:p>
          <w:p w:rsidR="00D936FE" w:rsidRPr="00D31500" w:rsidRDefault="00D936FE" w:rsidP="00D00BFA">
            <w:pPr>
              <w:pStyle w:val="4"/>
              <w:tabs>
                <w:tab w:val="left" w:pos="318"/>
              </w:tabs>
              <w:spacing w:line="240" w:lineRule="auto"/>
              <w:ind w:left="34"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47" w:type="dxa"/>
          </w:tcPr>
          <w:p w:rsidR="00D936FE" w:rsidRPr="00D31500" w:rsidRDefault="00D936FE" w:rsidP="00D00BFA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:rsidR="00D936FE" w:rsidRPr="00525EB6" w:rsidRDefault="00D936FE" w:rsidP="00D00BFA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 w:rsidRPr="00D31500">
              <w:t>20</w:t>
            </w:r>
          </w:p>
        </w:tc>
      </w:tr>
      <w:tr w:rsidR="00D936FE" w:rsidRPr="00D31500" w:rsidTr="00D00BFA">
        <w:trPr>
          <w:trHeight w:val="1137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Расстояния от наземных и наземно-подземных гаражей и открытых автостоянок, предназначенных для постоянного и временного хранения легковых автомобилей от 5 и более машиномест: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27" w:type="dxa"/>
          </w:tcPr>
          <w:p w:rsidR="00D936FE" w:rsidRPr="00D31500" w:rsidRDefault="00D936FE" w:rsidP="00D00BFA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D936FE" w:rsidRPr="00D31500" w:rsidTr="00D00BFA">
        <w:trPr>
          <w:trHeight w:val="575"/>
        </w:trPr>
        <w:tc>
          <w:tcPr>
            <w:tcW w:w="7673" w:type="dxa"/>
          </w:tcPr>
          <w:p w:rsidR="00D936FE" w:rsidRPr="00D31500" w:rsidRDefault="00D936FE" w:rsidP="00D00BF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Фасады жилых домов и торцы с окнами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jc w:val="center"/>
              <w:rPr>
                <w:rStyle w:val="af0"/>
                <w:rFonts w:eastAsiaTheme="minorHAnsi"/>
                <w:b/>
                <w:bCs/>
              </w:rPr>
            </w:pPr>
            <w:r w:rsidRPr="00D31500">
              <w:rPr>
                <w:rStyle w:val="af0"/>
                <w:rFonts w:eastAsiaTheme="minorHAnsi"/>
              </w:rPr>
              <w:t>10</w:t>
            </w:r>
          </w:p>
        </w:tc>
      </w:tr>
      <w:tr w:rsidR="00D936FE" w:rsidRPr="00D31500" w:rsidTr="00D00BFA">
        <w:trPr>
          <w:trHeight w:val="575"/>
        </w:trPr>
        <w:tc>
          <w:tcPr>
            <w:tcW w:w="7673" w:type="dxa"/>
          </w:tcPr>
          <w:p w:rsidR="00D936FE" w:rsidRPr="00D31500" w:rsidRDefault="00D936FE" w:rsidP="00D00BF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Торцы жилых домов без окон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</w:pPr>
            <w:r w:rsidRPr="00D31500">
              <w:t>Территории школ, детских учреждений, площадок для отдыха, игр</w:t>
            </w:r>
          </w:p>
          <w:p w:rsidR="00D936FE" w:rsidRPr="00D31500" w:rsidRDefault="00D936FE" w:rsidP="00D00BFA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и спорта, детских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pStyle w:val="ae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6FE" w:rsidRPr="00D31500" w:rsidRDefault="00D936FE" w:rsidP="00D00BFA">
            <w:pPr>
              <w:pStyle w:val="ae"/>
              <w:ind w:left="-6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</w:pPr>
            <w:r w:rsidRPr="00D31500">
              <w:t>Территории лечебных учреждений стационарного типа, открытые спортивные сооружения общего пользования, места отдыха населения (сады, скверы, парки)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</w:p>
          <w:p w:rsidR="00D936FE" w:rsidRPr="00D31500" w:rsidRDefault="00D936FE" w:rsidP="00D00BFA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      </w:t>
            </w:r>
            <w:r w:rsidRPr="00D31500">
              <w:rPr>
                <w:rFonts w:ascii="Times New Roman" w:hAnsi="Times New Roman" w:cs="Times New Roman"/>
              </w:rPr>
              <w:t>25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</w:pPr>
            <w:r w:rsidRPr="00D31500">
              <w:t>Минимальный размер земельного участка (кроме магазинов)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27" w:type="dxa"/>
          </w:tcPr>
          <w:p w:rsidR="00D936FE" w:rsidRPr="00D31500" w:rsidRDefault="00D936FE" w:rsidP="00D00BFA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</w:t>
            </w:r>
            <w:r w:rsidRPr="00D31500">
              <w:rPr>
                <w:rFonts w:ascii="Times New Roman" w:hAnsi="Times New Roman" w:cs="Times New Roman"/>
                <w:sz w:val="22"/>
                <w:szCs w:val="22"/>
              </w:rPr>
              <w:t>600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  <w:vAlign w:val="center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</w:pPr>
            <w:r w:rsidRPr="00D31500">
              <w:t>Предельная высота зданий</w:t>
            </w:r>
          </w:p>
        </w:tc>
        <w:tc>
          <w:tcPr>
            <w:tcW w:w="747" w:type="dxa"/>
            <w:vAlign w:val="center"/>
          </w:tcPr>
          <w:p w:rsidR="00D936FE" w:rsidRPr="00D31500" w:rsidRDefault="00D936FE" w:rsidP="00D00BF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500">
              <w:rPr>
                <w:rFonts w:ascii="Times New Roman" w:hAnsi="Times New Roman" w:cs="Times New Roman"/>
                <w:sz w:val="24"/>
                <w:szCs w:val="24"/>
              </w:rPr>
              <w:t>этаж</w:t>
            </w:r>
          </w:p>
        </w:tc>
        <w:tc>
          <w:tcPr>
            <w:tcW w:w="927" w:type="dxa"/>
          </w:tcPr>
          <w:p w:rsidR="00D936FE" w:rsidRDefault="00D936FE" w:rsidP="00D00BFA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</w:t>
            </w:r>
          </w:p>
          <w:p w:rsidR="00D936FE" w:rsidRPr="00D31500" w:rsidRDefault="00D936FE" w:rsidP="00D00BFA">
            <w:pPr>
              <w:pStyle w:val="align-justify1"/>
              <w:ind w:left="-68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</w:t>
            </w:r>
            <w:r w:rsidRPr="00D3150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D936FE" w:rsidRPr="00D31500" w:rsidTr="00D00BFA">
        <w:trPr>
          <w:trHeight w:val="856"/>
        </w:trPr>
        <w:tc>
          <w:tcPr>
            <w:tcW w:w="7673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jc w:val="both"/>
            </w:pPr>
            <w:r w:rsidRPr="00D31500">
              <w:t>Минимальный размер земельного участка под размещение магазинов</w:t>
            </w:r>
          </w:p>
        </w:tc>
        <w:tc>
          <w:tcPr>
            <w:tcW w:w="747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spacing w:line="360" w:lineRule="auto"/>
              <w:jc w:val="both"/>
            </w:pPr>
            <w:proofErr w:type="spellStart"/>
            <w:proofErr w:type="gramStart"/>
            <w:r w:rsidRPr="00D31500"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:rsidR="00D936FE" w:rsidRPr="00D31500" w:rsidRDefault="00D936FE" w:rsidP="00D00BFA">
            <w:pPr>
              <w:autoSpaceDE w:val="0"/>
              <w:autoSpaceDN w:val="0"/>
              <w:adjustRightInd w:val="0"/>
              <w:spacing w:line="360" w:lineRule="auto"/>
              <w:jc w:val="both"/>
            </w:pPr>
            <w:r w:rsidRPr="00D31500">
              <w:t>250</w:t>
            </w:r>
          </w:p>
        </w:tc>
      </w:tr>
    </w:tbl>
    <w:p w:rsidR="00D936FE" w:rsidRPr="0022712C" w:rsidRDefault="00D936FE" w:rsidP="00D936FE">
      <w:pPr>
        <w:jc w:val="both"/>
        <w:rPr>
          <w:lang w:val="en-US"/>
        </w:rPr>
      </w:pPr>
    </w:p>
    <w:p w:rsidR="00D936FE" w:rsidRDefault="00D936FE" w:rsidP="00D936FE">
      <w:pPr>
        <w:jc w:val="both"/>
      </w:pPr>
      <w:r>
        <w:t xml:space="preserve">    Ограничения использования земельного участка:</w:t>
      </w:r>
    </w:p>
    <w:p w:rsidR="00D936FE" w:rsidRPr="00145ACA" w:rsidRDefault="00D936FE" w:rsidP="00D936FE">
      <w:pPr>
        <w:spacing w:after="1" w:line="240" w:lineRule="atLeast"/>
        <w:jc w:val="both"/>
      </w:pPr>
      <w:bookmarkStart w:id="0" w:name="_Hlk53147934"/>
      <w:r>
        <w:lastRenderedPageBreak/>
        <w:t xml:space="preserve">- </w:t>
      </w:r>
      <w:r w:rsidRPr="00145ACA">
        <w:t xml:space="preserve">соблюдение охранной зоны линейных объектов: канализации, </w:t>
      </w:r>
      <w:r>
        <w:t xml:space="preserve">подземной </w:t>
      </w:r>
      <w:r w:rsidRPr="00145ACA">
        <w:t>теплотрассы, линии связи</w:t>
      </w:r>
      <w:r>
        <w:t>.</w:t>
      </w:r>
      <w:r w:rsidRPr="00145ACA">
        <w:t xml:space="preserve"> 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>
        <w:t>.</w:t>
      </w:r>
    </w:p>
    <w:bookmarkEnd w:id="0"/>
    <w:p w:rsidR="00D936FE" w:rsidRPr="008713B6" w:rsidRDefault="00D936FE" w:rsidP="00D936FE">
      <w:pPr>
        <w:jc w:val="both"/>
      </w:pPr>
      <w:r>
        <w:t xml:space="preserve">  </w:t>
      </w:r>
      <w:r w:rsidRPr="008713B6">
        <w:t xml:space="preserve">Технические условия подключения (технологического присоединения) объекта капитального строительства к сетям инженерно-технологического обеспечения: </w:t>
      </w:r>
    </w:p>
    <w:p w:rsidR="00D936FE" w:rsidRDefault="00D936FE" w:rsidP="00D936FE">
      <w:pPr>
        <w:jc w:val="both"/>
        <w:rPr>
          <w:color w:val="FF0000"/>
        </w:rPr>
      </w:pPr>
    </w:p>
    <w:tbl>
      <w:tblPr>
        <w:tblStyle w:val="af1"/>
        <w:tblW w:w="9351" w:type="dxa"/>
        <w:tblLayout w:type="fixed"/>
        <w:tblLook w:val="04A0" w:firstRow="1" w:lastRow="0" w:firstColumn="1" w:lastColumn="0" w:noHBand="0" w:noVBand="1"/>
      </w:tblPr>
      <w:tblGrid>
        <w:gridCol w:w="1980"/>
        <w:gridCol w:w="1984"/>
        <w:gridCol w:w="1985"/>
        <w:gridCol w:w="1701"/>
        <w:gridCol w:w="1701"/>
      </w:tblGrid>
      <w:tr w:rsidR="00D936FE" w:rsidRPr="0031558D" w:rsidTr="00D00BFA">
        <w:tc>
          <w:tcPr>
            <w:tcW w:w="1980" w:type="dxa"/>
          </w:tcPr>
          <w:p w:rsidR="00D936FE" w:rsidRPr="00C66075" w:rsidRDefault="00D936FE" w:rsidP="00D00BFA">
            <w:pPr>
              <w:jc w:val="both"/>
              <w:rPr>
                <w:color w:val="FF0000"/>
                <w:sz w:val="18"/>
                <w:szCs w:val="18"/>
              </w:rPr>
            </w:pPr>
            <w:r w:rsidRPr="00C66075">
              <w:rPr>
                <w:sz w:val="18"/>
                <w:szCs w:val="18"/>
              </w:rPr>
              <w:t xml:space="preserve">Технические условия подключения </w:t>
            </w:r>
            <w:r>
              <w:rPr>
                <w:sz w:val="18"/>
                <w:szCs w:val="18"/>
              </w:rPr>
              <w:t>(</w:t>
            </w:r>
            <w:r w:rsidRPr="00C66075">
              <w:rPr>
                <w:sz w:val="18"/>
                <w:szCs w:val="18"/>
              </w:rPr>
              <w:t xml:space="preserve">технологического присоединения) объекта капитального строительства к сетям инженерно-технического </w:t>
            </w:r>
            <w:r>
              <w:rPr>
                <w:sz w:val="18"/>
                <w:szCs w:val="18"/>
              </w:rPr>
              <w:t>о</w:t>
            </w:r>
            <w:r w:rsidRPr="00C66075">
              <w:rPr>
                <w:sz w:val="18"/>
                <w:szCs w:val="18"/>
              </w:rPr>
              <w:t>беспечения</w:t>
            </w:r>
          </w:p>
        </w:tc>
        <w:tc>
          <w:tcPr>
            <w:tcW w:w="1984" w:type="dxa"/>
          </w:tcPr>
          <w:p w:rsidR="00D936FE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Pr="004E2BC5" w:rsidRDefault="00D936FE" w:rsidP="00D00BFA">
            <w:pPr>
              <w:jc w:val="center"/>
              <w:rPr>
                <w:color w:val="FF0000"/>
                <w:sz w:val="18"/>
                <w:szCs w:val="18"/>
              </w:rPr>
            </w:pPr>
            <w:r w:rsidRPr="004E2BC5">
              <w:rPr>
                <w:sz w:val="18"/>
                <w:szCs w:val="18"/>
              </w:rPr>
              <w:t>Электричество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  <w:r w:rsidRPr="00770E3B">
              <w:rPr>
                <w:sz w:val="18"/>
                <w:szCs w:val="18"/>
              </w:rPr>
              <w:t>Холодное водоснабжение</w:t>
            </w:r>
          </w:p>
        </w:tc>
        <w:tc>
          <w:tcPr>
            <w:tcW w:w="1701" w:type="dxa"/>
          </w:tcPr>
          <w:p w:rsidR="00D936FE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Водоотведение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</w:p>
          <w:p w:rsidR="00D936FE" w:rsidRDefault="00D936FE" w:rsidP="00D00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Горячее водоснабжение,</w:t>
            </w:r>
          </w:p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теплоснабжение</w:t>
            </w: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Реквизиты технических условий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Технические условия для присоединения к электрическим сетям № СПБ80-</w:t>
            </w:r>
            <w:r>
              <w:rPr>
                <w:sz w:val="18"/>
                <w:szCs w:val="18"/>
              </w:rPr>
              <w:t>12246Ю</w:t>
            </w:r>
            <w:r w:rsidRPr="00E85EF1">
              <w:rPr>
                <w:sz w:val="18"/>
                <w:szCs w:val="18"/>
              </w:rPr>
              <w:t>/20-001 от 2</w:t>
            </w:r>
            <w:r>
              <w:rPr>
                <w:sz w:val="18"/>
                <w:szCs w:val="18"/>
              </w:rPr>
              <w:t>8</w:t>
            </w:r>
            <w:r w:rsidRPr="00E85EF1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09</w:t>
            </w:r>
            <w:r w:rsidRPr="00E85EF1">
              <w:rPr>
                <w:sz w:val="18"/>
                <w:szCs w:val="18"/>
              </w:rPr>
              <w:t>.2020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770E3B">
              <w:rPr>
                <w:sz w:val="18"/>
                <w:szCs w:val="18"/>
              </w:rPr>
              <w:t>Технические условия (ТУ) №35/2020 ХВС подключения к системе холодного водоснабжения от 05.10.2020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Техническое условия (ТУ) №36/2020 ВО подключения к системе водоотведения от 05.10.2020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center"/>
              <w:rPr>
                <w:sz w:val="18"/>
                <w:szCs w:val="18"/>
              </w:rPr>
            </w:pPr>
            <w:r w:rsidRPr="00770E3B">
              <w:rPr>
                <w:sz w:val="18"/>
                <w:szCs w:val="18"/>
              </w:rPr>
              <w:t>Возможность подключения отсутствует</w:t>
            </w: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Свободная мощность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Гарантируемый свободный напор в точке подключения: 5 метров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proofErr w:type="gramStart"/>
            <w:r w:rsidRPr="00561DC0">
              <w:rPr>
                <w:sz w:val="18"/>
                <w:szCs w:val="18"/>
              </w:rPr>
              <w:t xml:space="preserve">Максимальная </w:t>
            </w:r>
            <w:r>
              <w:rPr>
                <w:sz w:val="18"/>
                <w:szCs w:val="18"/>
              </w:rPr>
              <w:t xml:space="preserve"> нагрузка</w:t>
            </w:r>
            <w:proofErr w:type="gramEnd"/>
            <w:r>
              <w:rPr>
                <w:sz w:val="18"/>
                <w:szCs w:val="18"/>
              </w:rPr>
              <w:t xml:space="preserve"> (мощность)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  <w:r w:rsidRPr="00E85EF1">
              <w:rPr>
                <w:sz w:val="18"/>
                <w:szCs w:val="18"/>
              </w:rPr>
              <w:t xml:space="preserve"> кВт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770E3B">
              <w:rPr>
                <w:sz w:val="18"/>
                <w:szCs w:val="18"/>
              </w:rPr>
              <w:t xml:space="preserve">0,77 </w:t>
            </w:r>
            <w:proofErr w:type="spellStart"/>
            <w:r w:rsidRPr="00770E3B">
              <w:rPr>
                <w:sz w:val="18"/>
                <w:szCs w:val="18"/>
              </w:rPr>
              <w:t>кбм</w:t>
            </w:r>
            <w:proofErr w:type="spellEnd"/>
            <w:r w:rsidRPr="00770E3B">
              <w:rPr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770E3B">
              <w:rPr>
                <w:sz w:val="18"/>
                <w:szCs w:val="18"/>
              </w:rPr>
              <w:t xml:space="preserve">0,77 </w:t>
            </w:r>
            <w:proofErr w:type="spellStart"/>
            <w:r w:rsidRPr="00770E3B">
              <w:rPr>
                <w:sz w:val="18"/>
                <w:szCs w:val="18"/>
              </w:rPr>
              <w:t>кбм</w:t>
            </w:r>
            <w:proofErr w:type="spellEnd"/>
            <w:r w:rsidRPr="00770E3B">
              <w:rPr>
                <w:sz w:val="18"/>
                <w:szCs w:val="18"/>
              </w:rPr>
              <w:t>/час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подключения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 со дня заключения договора о подключении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месяц со дня заключения договора о подключении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Срок действия технических условий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3 года со дня заключения договора об осуществлении технологического присоединения к электрическим сетям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 месяцев со дня выдачи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</w:p>
        </w:tc>
      </w:tr>
      <w:tr w:rsidR="00D936FE" w:rsidRPr="00E85EF1" w:rsidTr="00D00BFA">
        <w:tc>
          <w:tcPr>
            <w:tcW w:w="1980" w:type="dxa"/>
          </w:tcPr>
          <w:p w:rsidR="00D936FE" w:rsidRPr="00561DC0" w:rsidRDefault="00D936FE" w:rsidP="00D00BFA">
            <w:pPr>
              <w:jc w:val="both"/>
              <w:rPr>
                <w:sz w:val="18"/>
                <w:szCs w:val="18"/>
              </w:rPr>
            </w:pPr>
            <w:r w:rsidRPr="00561DC0">
              <w:rPr>
                <w:sz w:val="18"/>
                <w:szCs w:val="18"/>
              </w:rPr>
              <w:t>Плата за подключение (технологическое присоединение)</w:t>
            </w:r>
          </w:p>
        </w:tc>
        <w:tc>
          <w:tcPr>
            <w:tcW w:w="1984" w:type="dxa"/>
          </w:tcPr>
          <w:p w:rsidR="00D936FE" w:rsidRPr="00E85EF1" w:rsidRDefault="00D936FE" w:rsidP="00D00BFA">
            <w:pPr>
              <w:jc w:val="both"/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985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  <w:r w:rsidRPr="00E85EF1">
              <w:rPr>
                <w:sz w:val="18"/>
                <w:szCs w:val="18"/>
              </w:rPr>
              <w:t>Информация отсутствует</w:t>
            </w:r>
          </w:p>
        </w:tc>
        <w:tc>
          <w:tcPr>
            <w:tcW w:w="1701" w:type="dxa"/>
          </w:tcPr>
          <w:p w:rsidR="00D936FE" w:rsidRPr="00770E3B" w:rsidRDefault="00D936FE" w:rsidP="00D00BFA">
            <w:pPr>
              <w:jc w:val="both"/>
              <w:rPr>
                <w:sz w:val="18"/>
                <w:szCs w:val="18"/>
              </w:rPr>
            </w:pPr>
          </w:p>
        </w:tc>
      </w:tr>
    </w:tbl>
    <w:p w:rsidR="00D936FE" w:rsidRDefault="00D936FE" w:rsidP="00D936FE">
      <w:pPr>
        <w:jc w:val="both"/>
        <w:rPr>
          <w:color w:val="FF0000"/>
        </w:rPr>
      </w:pPr>
    </w:p>
    <w:p w:rsidR="00D936FE" w:rsidRDefault="00D936FE" w:rsidP="00D936FE">
      <w:pPr>
        <w:jc w:val="both"/>
        <w:rPr>
          <w:color w:val="FF0000"/>
        </w:rPr>
      </w:pPr>
      <w:r>
        <w:rPr>
          <w:color w:val="FF0000"/>
        </w:rPr>
        <w:t xml:space="preserve">  </w:t>
      </w:r>
      <w:r>
        <w:t xml:space="preserve"> </w:t>
      </w:r>
    </w:p>
    <w:p w:rsidR="00D936FE" w:rsidRDefault="00D936FE" w:rsidP="00D936FE">
      <w:pPr>
        <w:jc w:val="both"/>
      </w:pPr>
      <w:r>
        <w:rPr>
          <w:color w:val="FF0000"/>
        </w:rPr>
        <w:t xml:space="preserve">  </w:t>
      </w:r>
      <w:r w:rsidRPr="00CD0A40">
        <w:t xml:space="preserve">Технические условия размещены </w:t>
      </w:r>
      <w:r>
        <w:t xml:space="preserve">на официальном сайте РФ для размещения информации о торгах </w:t>
      </w:r>
      <w:hyperlink r:id="rId7" w:history="1">
        <w:r w:rsidRPr="008B64A7">
          <w:rPr>
            <w:rStyle w:val="a9"/>
            <w:lang w:val="en-US"/>
          </w:rPr>
          <w:t>http</w:t>
        </w:r>
        <w:r w:rsidRPr="008B64A7">
          <w:rPr>
            <w:rStyle w:val="a9"/>
          </w:rPr>
          <w:t>://</w:t>
        </w:r>
        <w:proofErr w:type="spellStart"/>
        <w:r w:rsidRPr="008B64A7">
          <w:rPr>
            <w:rStyle w:val="a9"/>
            <w:lang w:val="en-US"/>
          </w:rPr>
          <w:t>torgi</w:t>
        </w:r>
        <w:proofErr w:type="spellEnd"/>
        <w:r w:rsidRPr="008B64A7">
          <w:rPr>
            <w:rStyle w:val="a9"/>
          </w:rPr>
          <w:t>.</w:t>
        </w:r>
        <w:r w:rsidRPr="008B64A7">
          <w:rPr>
            <w:rStyle w:val="a9"/>
            <w:lang w:val="en-US"/>
          </w:rPr>
          <w:t>gov</w:t>
        </w:r>
        <w:r w:rsidRPr="008B64A7">
          <w:rPr>
            <w:rStyle w:val="a9"/>
          </w:rPr>
          <w:t>.</w:t>
        </w:r>
        <w:proofErr w:type="spellStart"/>
        <w:r w:rsidRPr="008B64A7">
          <w:rPr>
            <w:rStyle w:val="a9"/>
            <w:lang w:val="en-US"/>
          </w:rPr>
          <w:t>ru</w:t>
        </w:r>
        <w:proofErr w:type="spellEnd"/>
      </w:hyperlink>
      <w:r>
        <w:t xml:space="preserve">, на официальном сайте администрации МР «Корткеросский» </w:t>
      </w:r>
      <w:proofErr w:type="spellStart"/>
      <w:r w:rsidRPr="005935F5">
        <w:rPr>
          <w:u w:val="single"/>
          <w:lang w:val="en-US"/>
        </w:rPr>
        <w:t>kortkeros</w:t>
      </w:r>
      <w:proofErr w:type="spellEnd"/>
      <w:r w:rsidRPr="005935F5">
        <w:rPr>
          <w:u w:val="single"/>
        </w:rPr>
        <w:t>.</w:t>
      </w:r>
      <w:proofErr w:type="spellStart"/>
      <w:r w:rsidRPr="005935F5">
        <w:rPr>
          <w:u w:val="single"/>
          <w:lang w:val="en-US"/>
        </w:rPr>
        <w:t>ru</w:t>
      </w:r>
      <w:proofErr w:type="spellEnd"/>
      <w:r>
        <w:t xml:space="preserve">, а также опубликованы в порядке, установленном для официального опубликования (обнародования) муниципальных правовых актов уставом сельского поселения «Корткерос». </w:t>
      </w:r>
    </w:p>
    <w:p w:rsidR="00D936FE" w:rsidRPr="00900632" w:rsidRDefault="00D936FE" w:rsidP="00D936FE">
      <w:pPr>
        <w:jc w:val="both"/>
      </w:pPr>
      <w:r>
        <w:rPr>
          <w:color w:val="FF0000"/>
        </w:rPr>
        <w:t xml:space="preserve">   </w:t>
      </w:r>
      <w:r w:rsidRPr="00B5450A">
        <w:rPr>
          <w:b/>
        </w:rPr>
        <w:t>Начальная цена предмета аукциона</w:t>
      </w:r>
      <w:r>
        <w:t xml:space="preserve"> (размер ежегодной арендной платы): 211668,</w:t>
      </w:r>
      <w:proofErr w:type="gramStart"/>
      <w:r>
        <w:t>00  (</w:t>
      </w:r>
      <w:proofErr w:type="gramEnd"/>
      <w:r>
        <w:t xml:space="preserve">Двести одиннадцать тысяч шестьсот шестьдесят восемь) рублей 00 копеек  (без учета НДС). </w:t>
      </w:r>
    </w:p>
    <w:p w:rsidR="00D936FE" w:rsidRPr="005B0CE0" w:rsidRDefault="00D936FE" w:rsidP="00D936FE">
      <w:pPr>
        <w:jc w:val="both"/>
      </w:pPr>
      <w:r w:rsidRPr="005B0CE0">
        <w:t xml:space="preserve">   </w:t>
      </w:r>
      <w:r w:rsidRPr="00B5450A">
        <w:rPr>
          <w:b/>
        </w:rPr>
        <w:t>Шаг аукциона</w:t>
      </w:r>
      <w:r w:rsidRPr="005B0CE0">
        <w:t xml:space="preserve"> (3% от начальной цены предмета аукциона): 6350,00 (Шесть тысяч триста пятьдесят) рублей 00 копеек (без учета НДС).  </w:t>
      </w:r>
    </w:p>
    <w:p w:rsidR="00D936FE" w:rsidRDefault="00D936FE" w:rsidP="00D936FE">
      <w:pPr>
        <w:spacing w:after="1" w:line="240" w:lineRule="atLeast"/>
        <w:jc w:val="both"/>
      </w:pPr>
      <w:r>
        <w:rPr>
          <w:color w:val="FF0000"/>
        </w:rPr>
        <w:t xml:space="preserve">   </w:t>
      </w:r>
      <w:r w:rsidRPr="00F47B5A">
        <w:rPr>
          <w:b/>
        </w:rPr>
        <w:t>Размер задатка</w:t>
      </w:r>
      <w:r w:rsidRPr="00B22DB3">
        <w:t xml:space="preserve"> (20 % от начальной цены предмета аукциона): </w:t>
      </w:r>
      <w:r>
        <w:t>42334</w:t>
      </w:r>
      <w:r w:rsidRPr="00B22DB3">
        <w:t>,00 (</w:t>
      </w:r>
      <w:r>
        <w:t>Сорок две тысячи триста тридцать четыре</w:t>
      </w:r>
      <w:r w:rsidRPr="00B22DB3">
        <w:t>) рубл</w:t>
      </w:r>
      <w:r>
        <w:t>я</w:t>
      </w:r>
      <w:r w:rsidRPr="00B22DB3">
        <w:t xml:space="preserve"> 00 копеек (без учета НДС).</w:t>
      </w:r>
    </w:p>
    <w:p w:rsidR="00D936FE" w:rsidRDefault="00D936FE" w:rsidP="00D936FE">
      <w:pPr>
        <w:jc w:val="both"/>
      </w:pPr>
      <w:r>
        <w:t xml:space="preserve">   Порядок, адрес, дата и время начала и окончания приема заявок на участие в аукционе:</w:t>
      </w:r>
    </w:p>
    <w:p w:rsidR="00D936FE" w:rsidRDefault="00D936FE" w:rsidP="00D936FE">
      <w:pPr>
        <w:jc w:val="both"/>
      </w:pPr>
      <w:r>
        <w:t xml:space="preserve">   Один заявитель вправе подать только одну заявку на участие в аукционе.</w:t>
      </w:r>
    </w:p>
    <w:p w:rsidR="00D936FE" w:rsidRDefault="00D936FE" w:rsidP="00D936FE">
      <w:pPr>
        <w:jc w:val="both"/>
      </w:pPr>
      <w:r>
        <w:t xml:space="preserve">   Форма заявки на участие в аукционе приведена в приложении к настоящему извещению. </w:t>
      </w:r>
    </w:p>
    <w:p w:rsidR="00D936FE" w:rsidRDefault="00D936FE" w:rsidP="00D936FE">
      <w:pPr>
        <w:jc w:val="both"/>
      </w:pPr>
      <w:r w:rsidRPr="00797C35">
        <w:t xml:space="preserve">   </w:t>
      </w:r>
      <w:r>
        <w:t>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:rsidR="00D936FE" w:rsidRPr="00D94A1D" w:rsidRDefault="00D936FE" w:rsidP="00D936FE">
      <w:pPr>
        <w:jc w:val="both"/>
      </w:pPr>
      <w:r>
        <w:t xml:space="preserve">   </w:t>
      </w:r>
      <w:r w:rsidRPr="00D94A1D">
        <w:t xml:space="preserve">Дата и время начала приема заявок на участие в аукционе: с 18.11.2020 года, понедельник – пятница, с 09.00 до 15.00 часов, перерыв </w:t>
      </w:r>
      <w:proofErr w:type="gramStart"/>
      <w:r w:rsidRPr="00D94A1D">
        <w:t>с  13.00</w:t>
      </w:r>
      <w:proofErr w:type="gramEnd"/>
      <w:r w:rsidRPr="00D94A1D">
        <w:t xml:space="preserve"> часов до 14.00 часов. </w:t>
      </w:r>
    </w:p>
    <w:p w:rsidR="00D936FE" w:rsidRPr="00A60945" w:rsidRDefault="00D936FE" w:rsidP="00D936FE">
      <w:pPr>
        <w:jc w:val="both"/>
      </w:pPr>
      <w:r w:rsidRPr="00A60945">
        <w:lastRenderedPageBreak/>
        <w:t xml:space="preserve">   Дата и время окончания приема заявок на участие в аукционе: 15.12.2020 в 15.00 часов. </w:t>
      </w:r>
    </w:p>
    <w:p w:rsidR="00D936FE" w:rsidRPr="00A60945" w:rsidRDefault="00D936FE" w:rsidP="00D936FE">
      <w:pPr>
        <w:jc w:val="both"/>
      </w:pPr>
      <w:r w:rsidRPr="00A60945"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:rsidR="00D936FE" w:rsidRPr="00A60945" w:rsidRDefault="00D936FE" w:rsidP="00D936FE">
      <w:pPr>
        <w:jc w:val="both"/>
      </w:pPr>
      <w:r w:rsidRPr="00A60945"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:rsidR="00D936FE" w:rsidRDefault="00D936FE" w:rsidP="00D936FE">
      <w:pPr>
        <w:jc w:val="both"/>
      </w:pPr>
      <w:r>
        <w:t xml:space="preserve">   Заявитель не допускается к участию в аукционе в следующих случаях:</w:t>
      </w:r>
    </w:p>
    <w:p w:rsidR="00D936FE" w:rsidRDefault="00D936FE" w:rsidP="00D936FE">
      <w:pPr>
        <w:jc w:val="both"/>
      </w:pPr>
      <w:r>
        <w:t xml:space="preserve">   -  непредставление необходимых для участия в аукционе документов или представление недостоверных сведений;</w:t>
      </w:r>
    </w:p>
    <w:p w:rsidR="00D936FE" w:rsidRDefault="00D936FE" w:rsidP="00D936FE">
      <w:pPr>
        <w:jc w:val="both"/>
      </w:pPr>
      <w:r>
        <w:t xml:space="preserve">   -  не поступление задатка на дату рассмотрения заявок на участие в аукционе;</w:t>
      </w:r>
    </w:p>
    <w:p w:rsidR="00D936FE" w:rsidRDefault="00D936FE" w:rsidP="00D936FE">
      <w:pPr>
        <w:jc w:val="both"/>
      </w:pPr>
      <w: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D936FE" w:rsidRDefault="00D936FE" w:rsidP="00D936FE">
      <w:pPr>
        <w:jc w:val="both"/>
      </w:pPr>
      <w: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:rsidR="00D936FE" w:rsidRPr="00BE5CE2" w:rsidRDefault="00D936FE" w:rsidP="00D936FE">
      <w:pPr>
        <w:jc w:val="both"/>
      </w:pPr>
      <w:r w:rsidRPr="00BE5CE2">
        <w:t xml:space="preserve">   Дата и время определения участников аукциона: 17.12.2020 </w:t>
      </w:r>
      <w:proofErr w:type="gramStart"/>
      <w:r w:rsidRPr="00BE5CE2">
        <w:t>года  в</w:t>
      </w:r>
      <w:proofErr w:type="gramEnd"/>
      <w:r w:rsidRPr="00BE5CE2">
        <w:t xml:space="preserve"> 09.00 часов.</w:t>
      </w:r>
    </w:p>
    <w:p w:rsidR="00D936FE" w:rsidRDefault="00D936FE" w:rsidP="00D936FE">
      <w:pPr>
        <w:jc w:val="both"/>
      </w:pPr>
      <w:r w:rsidRPr="00C32EF7">
        <w:t xml:space="preserve">   Поря</w:t>
      </w:r>
      <w:r>
        <w:t xml:space="preserve">док определения победителей: победителем аукциона признается участник торгов, предложивший в ходе торгов наибольший размер арендной платы за земельный участок. </w:t>
      </w:r>
    </w:p>
    <w:p w:rsidR="00D936FE" w:rsidRPr="008D6DFE" w:rsidRDefault="00D936FE" w:rsidP="00D936FE">
      <w:pPr>
        <w:jc w:val="both"/>
      </w:pPr>
      <w:r>
        <w:t xml:space="preserve">   </w:t>
      </w:r>
      <w:r w:rsidRPr="008D6DFE">
        <w:t xml:space="preserve">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:rsidR="00D936FE" w:rsidRDefault="00D936FE" w:rsidP="00D936FE">
      <w:pPr>
        <w:jc w:val="both"/>
      </w:pPr>
      <w:r>
        <w:rPr>
          <w:color w:val="FF0000"/>
        </w:rPr>
        <w:t xml:space="preserve">   </w:t>
      </w:r>
      <w:r w:rsidRPr="00886903">
        <w:t xml:space="preserve">Осмотр </w:t>
      </w:r>
      <w:r>
        <w:t xml:space="preserve">земельного участка на местности: в рабочие дни в 09.00 часов по предварительной договоренности по адресу приема заявки. </w:t>
      </w:r>
    </w:p>
    <w:p w:rsidR="00D936FE" w:rsidRDefault="00D936FE" w:rsidP="00D936FE">
      <w:pPr>
        <w:jc w:val="both"/>
      </w:pPr>
      <w: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:rsidR="00D936FE" w:rsidRPr="00D24085" w:rsidRDefault="00D936FE" w:rsidP="00D936FE">
      <w:pPr>
        <w:autoSpaceDE w:val="0"/>
        <w:autoSpaceDN w:val="0"/>
        <w:adjustRightInd w:val="0"/>
        <w:jc w:val="both"/>
      </w:pPr>
      <w:r>
        <w:t xml:space="preserve">   </w:t>
      </w:r>
      <w:r w:rsidRPr="00D24085">
        <w:t>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:rsidR="00D936FE" w:rsidRDefault="00D936FE" w:rsidP="00D936FE">
      <w:pPr>
        <w:jc w:val="both"/>
      </w:pPr>
      <w:r>
        <w:rPr>
          <w:color w:val="FF0000"/>
        </w:rPr>
        <w:t xml:space="preserve">   </w:t>
      </w:r>
      <w:r w:rsidRPr="00FF4CFE">
        <w:t>Перечень документов, предоставляемых для участия в аукционе:</w:t>
      </w:r>
    </w:p>
    <w:p w:rsidR="00D936FE" w:rsidRDefault="00D936FE" w:rsidP="00D936FE">
      <w:pPr>
        <w:spacing w:after="1" w:line="240" w:lineRule="atLeast"/>
        <w:jc w:val="both"/>
      </w:pPr>
      <w: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D936FE" w:rsidRDefault="00D936FE" w:rsidP="00D936FE">
      <w:pPr>
        <w:spacing w:after="1" w:line="240" w:lineRule="atLeast"/>
        <w:jc w:val="both"/>
      </w:pPr>
      <w:r>
        <w:t xml:space="preserve">   - копии документов, удостоверяющих личность заявителя (для граждан); </w:t>
      </w:r>
    </w:p>
    <w:p w:rsidR="00D936FE" w:rsidRDefault="00D936FE" w:rsidP="00D936FE">
      <w:pPr>
        <w:spacing w:after="1" w:line="240" w:lineRule="atLeast"/>
        <w:jc w:val="both"/>
      </w:pPr>
      <w: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936FE" w:rsidRDefault="00D936FE" w:rsidP="00D936FE">
      <w:pPr>
        <w:spacing w:after="1" w:line="240" w:lineRule="atLeast"/>
        <w:jc w:val="both"/>
      </w:pPr>
      <w:r>
        <w:t xml:space="preserve">   - документы, подтверждающие внесение задатка.</w:t>
      </w:r>
    </w:p>
    <w:p w:rsidR="00D936FE" w:rsidRDefault="00D936FE" w:rsidP="00D936FE">
      <w:pPr>
        <w:spacing w:after="1" w:line="240" w:lineRule="atLeast"/>
        <w:jc w:val="both"/>
      </w:pPr>
      <w:r>
        <w:rPr>
          <w:color w:val="FF0000"/>
        </w:rPr>
        <w:t xml:space="preserve">   </w:t>
      </w:r>
      <w:r w:rsidRPr="00296943">
        <w:t xml:space="preserve">Порядок внесения задатка: </w:t>
      </w:r>
      <w:r>
        <w:t>сумма задатка вносится претендентом единым платежом на счет организатора аукциона по следующим реквизитам:</w:t>
      </w:r>
    </w:p>
    <w:p w:rsidR="00D936FE" w:rsidRPr="00244B12" w:rsidRDefault="00D936FE" w:rsidP="00D936FE">
      <w:pPr>
        <w:jc w:val="both"/>
      </w:pPr>
      <w:bookmarkStart w:id="1" w:name="_GoBack"/>
      <w:bookmarkEnd w:id="1"/>
      <w:r w:rsidRPr="00244B12">
        <w:t>Администрация муниципального образования муниципального района «Корткеросский»</w:t>
      </w:r>
    </w:p>
    <w:p w:rsidR="00D936FE" w:rsidRDefault="00D936FE" w:rsidP="00D936FE">
      <w:pPr>
        <w:jc w:val="both"/>
      </w:pPr>
      <w:r w:rsidRPr="00244B12">
        <w:t>ИНН 1113001350, КПП 111301001, ОКТМО 87616000, л/</w:t>
      </w:r>
      <w:proofErr w:type="spellStart"/>
      <w:r w:rsidRPr="00244B12">
        <w:t>сч</w:t>
      </w:r>
      <w:proofErr w:type="spellEnd"/>
      <w:r w:rsidRPr="00244B12">
        <w:t xml:space="preserve"> 05073001811, р/</w:t>
      </w:r>
      <w:proofErr w:type="spellStart"/>
      <w:r w:rsidRPr="00244B12">
        <w:t>сч</w:t>
      </w:r>
      <w:proofErr w:type="spellEnd"/>
      <w:r w:rsidRPr="00244B12">
        <w:t xml:space="preserve"> 40302810040303087182, Банк: ОТДЕЛЕНИЕ-НБ Республика Коми, БИК 048702001.</w:t>
      </w:r>
    </w:p>
    <w:p w:rsidR="00D936FE" w:rsidRPr="002A018C" w:rsidRDefault="00D936FE" w:rsidP="00D936FE">
      <w:pPr>
        <w:jc w:val="both"/>
      </w:pPr>
      <w:r w:rsidRPr="002A018C">
        <w:t xml:space="preserve">   </w:t>
      </w:r>
      <w:r>
        <w:t>Представление документов, подтверждающих внесение задатка, признается заключением соглашения о задатке.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 w:rsidRPr="00244B12">
        <w:rPr>
          <w:sz w:val="24"/>
        </w:rPr>
        <w:t xml:space="preserve">  </w:t>
      </w:r>
      <w:r>
        <w:rPr>
          <w:sz w:val="24"/>
        </w:rPr>
        <w:t xml:space="preserve"> </w:t>
      </w:r>
      <w:r w:rsidRPr="00E651A4">
        <w:rPr>
          <w:sz w:val="24"/>
        </w:rPr>
        <w:t xml:space="preserve">Последний срок внесения задатка: до 15.00 часов 15.12.2020 года. </w:t>
      </w:r>
      <w:r>
        <w:rPr>
          <w:sz w:val="24"/>
        </w:rPr>
        <w:t>Документом, подтверждающим поступление задатка на счет организатора торгов, является выписка со счета организатора торгов.</w:t>
      </w:r>
    </w:p>
    <w:p w:rsidR="00D936FE" w:rsidRDefault="00D936FE" w:rsidP="00D936FE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</w:t>
      </w:r>
      <w:proofErr w:type="gramStart"/>
      <w:r w:rsidRPr="00244B12">
        <w:rPr>
          <w:sz w:val="24"/>
        </w:rPr>
        <w:t>рабочих  дней</w:t>
      </w:r>
      <w:proofErr w:type="gramEnd"/>
      <w:r w:rsidRPr="00244B12">
        <w:rPr>
          <w:sz w:val="24"/>
        </w:rPr>
        <w:t xml:space="preserve"> со дня подписания протокола о результатах торгов. 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lastRenderedPageBreak/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5 (пять) лет. 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для физических лиц и индивидуальных предпринимателей;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Форма заявки для юридических лиц;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3. Проект договора аренды земельного участка;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4. Технические условия</w:t>
      </w: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</w:p>
    <w:p w:rsidR="00D936FE" w:rsidRPr="00244B12" w:rsidRDefault="00D936FE" w:rsidP="00D936FE">
      <w:pPr>
        <w:pStyle w:val="a5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</w:t>
      </w:r>
    </w:p>
    <w:p w:rsidR="00D936FE" w:rsidRPr="00D5017D" w:rsidRDefault="00D936FE" w:rsidP="00D936FE">
      <w:pPr>
        <w:spacing w:after="1" w:line="240" w:lineRule="atLeast"/>
        <w:jc w:val="both"/>
      </w:pPr>
    </w:p>
    <w:p w:rsidR="00D936FE" w:rsidRPr="006E2967" w:rsidRDefault="00D936FE" w:rsidP="00D936FE">
      <w:pPr>
        <w:spacing w:after="1" w:line="240" w:lineRule="atLeast"/>
        <w:jc w:val="both"/>
        <w:rPr>
          <w:color w:val="FF0000"/>
        </w:rPr>
      </w:pPr>
    </w:p>
    <w:p w:rsidR="00D936FE" w:rsidRPr="00296943" w:rsidRDefault="00D936FE" w:rsidP="00D936FE">
      <w:pPr>
        <w:spacing w:after="1" w:line="240" w:lineRule="atLeast"/>
        <w:jc w:val="both"/>
      </w:pPr>
    </w:p>
    <w:p w:rsidR="00D936FE" w:rsidRPr="009E793F" w:rsidRDefault="00D936FE" w:rsidP="00D936FE">
      <w:pPr>
        <w:jc w:val="both"/>
        <w:rPr>
          <w:color w:val="FF0000"/>
        </w:rPr>
      </w:pPr>
    </w:p>
    <w:p w:rsidR="00D936FE" w:rsidRPr="00FF4CFE" w:rsidRDefault="00D936FE" w:rsidP="00D936FE">
      <w:pPr>
        <w:jc w:val="both"/>
      </w:pPr>
      <w:r w:rsidRPr="00FF4CFE">
        <w:t xml:space="preserve">   </w:t>
      </w:r>
    </w:p>
    <w:p w:rsidR="00D936FE" w:rsidRPr="003F2274" w:rsidRDefault="00D936FE" w:rsidP="00D936FE">
      <w:pPr>
        <w:jc w:val="both"/>
        <w:rPr>
          <w:color w:val="FF0000"/>
        </w:rPr>
      </w:pPr>
      <w:r w:rsidRPr="003F2274">
        <w:rPr>
          <w:color w:val="FF0000"/>
        </w:rPr>
        <w:t xml:space="preserve">   </w:t>
      </w:r>
    </w:p>
    <w:p w:rsidR="0030555D" w:rsidRDefault="0030555D" w:rsidP="006601CB">
      <w:pPr>
        <w:jc w:val="both"/>
        <w:rPr>
          <w:b/>
        </w:rPr>
      </w:pPr>
    </w:p>
    <w:p w:rsidR="0030555D" w:rsidRDefault="0030555D" w:rsidP="0030555D">
      <w:pPr>
        <w:pStyle w:val="a3"/>
        <w:rPr>
          <w:b w:val="0"/>
          <w:sz w:val="24"/>
        </w:rPr>
      </w:pPr>
    </w:p>
    <w:sectPr w:rsidR="0030555D" w:rsidSect="0038576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 w15:restartNumberingAfterBreak="0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" w15:restartNumberingAfterBreak="0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3" w15:restartNumberingAfterBreak="0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4" w15:restartNumberingAfterBreak="0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5" w15:restartNumberingAfterBreak="0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6" w15:restartNumberingAfterBreak="0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7" w15:restartNumberingAfterBreak="0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8" w15:restartNumberingAfterBreak="0">
    <w:nsid w:val="3FCA62E1"/>
    <w:multiLevelType w:val="multilevel"/>
    <w:tmpl w:val="5D24C54A"/>
    <w:lvl w:ilvl="0">
      <w:start w:val="1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F6215B6"/>
    <w:multiLevelType w:val="multilevel"/>
    <w:tmpl w:val="CE6EC872"/>
    <w:lvl w:ilvl="0">
      <w:start w:val="3"/>
      <w:numFmt w:val="decimal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1" w15:restartNumberingAfterBreak="0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12" w15:restartNumberingAfterBreak="0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13" w15:restartNumberingAfterBreak="0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14" w15:restartNumberingAfterBreak="0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7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0"/>
  </w:num>
  <w:num w:numId="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071"/>
    <w:rsid w:val="000565ED"/>
    <w:rsid w:val="0006693D"/>
    <w:rsid w:val="00096D2D"/>
    <w:rsid w:val="000A2D2D"/>
    <w:rsid w:val="000A7435"/>
    <w:rsid w:val="000B2BB8"/>
    <w:rsid w:val="000D4130"/>
    <w:rsid w:val="000D62E3"/>
    <w:rsid w:val="000E7B79"/>
    <w:rsid w:val="000F73D9"/>
    <w:rsid w:val="0011548A"/>
    <w:rsid w:val="001320B5"/>
    <w:rsid w:val="00144890"/>
    <w:rsid w:val="00164F55"/>
    <w:rsid w:val="00170012"/>
    <w:rsid w:val="00172987"/>
    <w:rsid w:val="0017593A"/>
    <w:rsid w:val="001C624B"/>
    <w:rsid w:val="001D6CE5"/>
    <w:rsid w:val="001F1C1B"/>
    <w:rsid w:val="00214248"/>
    <w:rsid w:val="00223643"/>
    <w:rsid w:val="00235DFB"/>
    <w:rsid w:val="00240265"/>
    <w:rsid w:val="00267B4B"/>
    <w:rsid w:val="00287843"/>
    <w:rsid w:val="00297672"/>
    <w:rsid w:val="002F27C5"/>
    <w:rsid w:val="0030555D"/>
    <w:rsid w:val="00312CBB"/>
    <w:rsid w:val="003342E3"/>
    <w:rsid w:val="00334B41"/>
    <w:rsid w:val="00336BC0"/>
    <w:rsid w:val="003444F7"/>
    <w:rsid w:val="0036150C"/>
    <w:rsid w:val="00373074"/>
    <w:rsid w:val="0038309A"/>
    <w:rsid w:val="00385768"/>
    <w:rsid w:val="0039146B"/>
    <w:rsid w:val="003C5272"/>
    <w:rsid w:val="003D0A66"/>
    <w:rsid w:val="003D1497"/>
    <w:rsid w:val="003D4C0F"/>
    <w:rsid w:val="003D60CC"/>
    <w:rsid w:val="003D6B87"/>
    <w:rsid w:val="003E5E22"/>
    <w:rsid w:val="003F22FD"/>
    <w:rsid w:val="003F744B"/>
    <w:rsid w:val="004122BF"/>
    <w:rsid w:val="00440015"/>
    <w:rsid w:val="00440BB3"/>
    <w:rsid w:val="00453FB3"/>
    <w:rsid w:val="00461081"/>
    <w:rsid w:val="004630F4"/>
    <w:rsid w:val="0046319B"/>
    <w:rsid w:val="0047117C"/>
    <w:rsid w:val="0047402E"/>
    <w:rsid w:val="004866E5"/>
    <w:rsid w:val="004B4348"/>
    <w:rsid w:val="004C5C5B"/>
    <w:rsid w:val="004C6A7A"/>
    <w:rsid w:val="00506EC9"/>
    <w:rsid w:val="00517889"/>
    <w:rsid w:val="0052643D"/>
    <w:rsid w:val="005629B1"/>
    <w:rsid w:val="005702F1"/>
    <w:rsid w:val="00577691"/>
    <w:rsid w:val="005F1BFE"/>
    <w:rsid w:val="0064568B"/>
    <w:rsid w:val="00656EA6"/>
    <w:rsid w:val="006601CB"/>
    <w:rsid w:val="0066456B"/>
    <w:rsid w:val="00670CE5"/>
    <w:rsid w:val="00687439"/>
    <w:rsid w:val="006878EE"/>
    <w:rsid w:val="00693D8F"/>
    <w:rsid w:val="006B39E6"/>
    <w:rsid w:val="006B5729"/>
    <w:rsid w:val="006D5912"/>
    <w:rsid w:val="006E5600"/>
    <w:rsid w:val="006E6B5C"/>
    <w:rsid w:val="00720C6C"/>
    <w:rsid w:val="00726B37"/>
    <w:rsid w:val="007846CF"/>
    <w:rsid w:val="007916E5"/>
    <w:rsid w:val="007A679F"/>
    <w:rsid w:val="007B7944"/>
    <w:rsid w:val="007D4A24"/>
    <w:rsid w:val="007E68DA"/>
    <w:rsid w:val="007F128F"/>
    <w:rsid w:val="007F5FC9"/>
    <w:rsid w:val="00810BAF"/>
    <w:rsid w:val="00812B77"/>
    <w:rsid w:val="00812CC1"/>
    <w:rsid w:val="00813B87"/>
    <w:rsid w:val="00850F9C"/>
    <w:rsid w:val="00877D36"/>
    <w:rsid w:val="0088566B"/>
    <w:rsid w:val="00895525"/>
    <w:rsid w:val="008D021E"/>
    <w:rsid w:val="008D07C6"/>
    <w:rsid w:val="008F6BC9"/>
    <w:rsid w:val="009058BA"/>
    <w:rsid w:val="00917F8E"/>
    <w:rsid w:val="00920FFF"/>
    <w:rsid w:val="009465FA"/>
    <w:rsid w:val="0094697E"/>
    <w:rsid w:val="009546D6"/>
    <w:rsid w:val="009635B0"/>
    <w:rsid w:val="00967E0D"/>
    <w:rsid w:val="00986D5F"/>
    <w:rsid w:val="009939AC"/>
    <w:rsid w:val="009A2CD2"/>
    <w:rsid w:val="009B41FC"/>
    <w:rsid w:val="009C2935"/>
    <w:rsid w:val="00A21026"/>
    <w:rsid w:val="00A3316C"/>
    <w:rsid w:val="00A51712"/>
    <w:rsid w:val="00A7255A"/>
    <w:rsid w:val="00A77DB9"/>
    <w:rsid w:val="00AA6D92"/>
    <w:rsid w:val="00AB0918"/>
    <w:rsid w:val="00AC0E93"/>
    <w:rsid w:val="00AC7741"/>
    <w:rsid w:val="00AD3940"/>
    <w:rsid w:val="00AE2FC0"/>
    <w:rsid w:val="00AF5C71"/>
    <w:rsid w:val="00B05A92"/>
    <w:rsid w:val="00B36BF3"/>
    <w:rsid w:val="00B5168E"/>
    <w:rsid w:val="00BA5902"/>
    <w:rsid w:val="00BC25FB"/>
    <w:rsid w:val="00BC6071"/>
    <w:rsid w:val="00C1485A"/>
    <w:rsid w:val="00C200FC"/>
    <w:rsid w:val="00C26B2F"/>
    <w:rsid w:val="00C33B86"/>
    <w:rsid w:val="00C50DDD"/>
    <w:rsid w:val="00C61B1E"/>
    <w:rsid w:val="00C650BC"/>
    <w:rsid w:val="00C75CE3"/>
    <w:rsid w:val="00C923AD"/>
    <w:rsid w:val="00CA3F21"/>
    <w:rsid w:val="00CB0946"/>
    <w:rsid w:val="00CE1FDF"/>
    <w:rsid w:val="00CE32A4"/>
    <w:rsid w:val="00CF13D3"/>
    <w:rsid w:val="00D02B18"/>
    <w:rsid w:val="00D14C90"/>
    <w:rsid w:val="00D42C8A"/>
    <w:rsid w:val="00D50F0D"/>
    <w:rsid w:val="00D521A3"/>
    <w:rsid w:val="00D5541B"/>
    <w:rsid w:val="00D67130"/>
    <w:rsid w:val="00D739DF"/>
    <w:rsid w:val="00D936FE"/>
    <w:rsid w:val="00DA1C39"/>
    <w:rsid w:val="00DB0113"/>
    <w:rsid w:val="00DB63E4"/>
    <w:rsid w:val="00DC3288"/>
    <w:rsid w:val="00DD4F68"/>
    <w:rsid w:val="00DF2766"/>
    <w:rsid w:val="00E140F1"/>
    <w:rsid w:val="00E22595"/>
    <w:rsid w:val="00E94592"/>
    <w:rsid w:val="00EF4693"/>
    <w:rsid w:val="00F208B8"/>
    <w:rsid w:val="00F25F62"/>
    <w:rsid w:val="00F7490F"/>
    <w:rsid w:val="00FD1715"/>
    <w:rsid w:val="00FD40B6"/>
    <w:rsid w:val="00FE497B"/>
    <w:rsid w:val="00FF2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7E9BF-6E04-4FBA-954D-A915C5CF1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2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521A3"/>
    <w:pPr>
      <w:keepNext/>
      <w:ind w:firstLine="540"/>
      <w:jc w:val="both"/>
      <w:outlineLvl w:val="0"/>
    </w:pPr>
    <w:rPr>
      <w:sz w:val="28"/>
    </w:rPr>
  </w:style>
  <w:style w:type="paragraph" w:styleId="6">
    <w:name w:val="heading 6"/>
    <w:basedOn w:val="a"/>
    <w:next w:val="a"/>
    <w:link w:val="60"/>
    <w:unhideWhenUsed/>
    <w:qFormat/>
    <w:rsid w:val="00D521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1A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521A3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D521A3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D521A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unhideWhenUsed/>
    <w:rsid w:val="00D521A3"/>
    <w:pPr>
      <w:ind w:firstLine="54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D521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D521A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521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D521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D521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semiHidden/>
    <w:unhideWhenUsed/>
    <w:rsid w:val="00D521A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D521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521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521A3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aliases w:val="ПАРАГРАФ"/>
    <w:basedOn w:val="a"/>
    <w:link w:val="a8"/>
    <w:uiPriority w:val="34"/>
    <w:qFormat/>
    <w:rsid w:val="000D62E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DB63E4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B63E4"/>
    <w:rPr>
      <w:color w:val="605E5C"/>
      <w:shd w:val="clear" w:color="auto" w:fill="E1DFDD"/>
    </w:rPr>
  </w:style>
  <w:style w:type="paragraph" w:styleId="ab">
    <w:name w:val="No Spacing"/>
    <w:link w:val="ac"/>
    <w:uiPriority w:val="99"/>
    <w:qFormat/>
    <w:rsid w:val="00DB63E4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d">
    <w:name w:val="Знак Знак Знак Знак"/>
    <w:basedOn w:val="a"/>
    <w:uiPriority w:val="99"/>
    <w:rsid w:val="00DB63E4"/>
    <w:rPr>
      <w:rFonts w:ascii="Verdana" w:hAnsi="Verdana" w:cs="Verdana"/>
      <w:sz w:val="20"/>
      <w:szCs w:val="20"/>
      <w:lang w:val="en-US" w:eastAsia="en-US"/>
    </w:rPr>
  </w:style>
  <w:style w:type="paragraph" w:styleId="ae">
    <w:name w:val="Normal (Web)"/>
    <w:basedOn w:val="a"/>
    <w:uiPriority w:val="99"/>
    <w:rsid w:val="00DB63E4"/>
    <w:pPr>
      <w:spacing w:before="41" w:after="41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DB63E4"/>
    <w:pPr>
      <w:spacing w:after="200" w:line="276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B63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DB63E4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c">
    <w:name w:val="Без интервала Знак"/>
    <w:link w:val="ab"/>
    <w:uiPriority w:val="99"/>
    <w:locked/>
    <w:rsid w:val="00DB63E4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DB63E4"/>
    <w:pPr>
      <w:spacing w:after="225"/>
      <w:ind w:left="300" w:right="300" w:firstLine="375"/>
      <w:jc w:val="both"/>
    </w:pPr>
    <w:rPr>
      <w:rFonts w:ascii="Verdana" w:hAnsi="Verdana" w:cs="Verdana"/>
      <w:color w:val="000000"/>
    </w:rPr>
  </w:style>
  <w:style w:type="paragraph" w:customStyle="1" w:styleId="12">
    <w:name w:val="Знак12"/>
    <w:basedOn w:val="a"/>
    <w:uiPriority w:val="99"/>
    <w:rsid w:val="00DB63E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table" w:styleId="af1">
    <w:name w:val="Table Grid"/>
    <w:basedOn w:val="a1"/>
    <w:uiPriority w:val="39"/>
    <w:rsid w:val="00DB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ody Text"/>
    <w:basedOn w:val="a"/>
    <w:link w:val="af3"/>
    <w:uiPriority w:val="99"/>
    <w:semiHidden/>
    <w:unhideWhenUsed/>
    <w:rsid w:val="00DB63E4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Основной текст Знак"/>
    <w:basedOn w:val="a0"/>
    <w:link w:val="af2"/>
    <w:uiPriority w:val="99"/>
    <w:semiHidden/>
    <w:rsid w:val="00DB63E4"/>
  </w:style>
  <w:style w:type="character" w:customStyle="1" w:styleId="a8">
    <w:name w:val="Абзац списка Знак"/>
    <w:aliases w:val="ПАРАГРАФ Знак"/>
    <w:link w:val="a7"/>
    <w:uiPriority w:val="34"/>
    <w:locked/>
    <w:rsid w:val="00DB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аголовок 21"/>
    <w:basedOn w:val="a"/>
    <w:uiPriority w:val="1"/>
    <w:qFormat/>
    <w:rsid w:val="00DB63E4"/>
    <w:pPr>
      <w:widowControl w:val="0"/>
      <w:autoSpaceDE w:val="0"/>
      <w:autoSpaceDN w:val="0"/>
      <w:ind w:left="318" w:firstLine="284"/>
      <w:outlineLvl w:val="2"/>
    </w:pPr>
    <w:rPr>
      <w:b/>
      <w:bCs/>
      <w:i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DB63E4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DB63E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4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9D600-7EA7-431E-A126-DE8A29444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5</Pages>
  <Words>1744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Имущество</dc:creator>
  <cp:keywords/>
  <dc:description/>
  <cp:lastModifiedBy>Karpo</cp:lastModifiedBy>
  <cp:revision>308</cp:revision>
  <cp:lastPrinted>2020-01-28T08:41:00Z</cp:lastPrinted>
  <dcterms:created xsi:type="dcterms:W3CDTF">2015-07-22T07:09:00Z</dcterms:created>
  <dcterms:modified xsi:type="dcterms:W3CDTF">2020-11-17T07:46:00Z</dcterms:modified>
</cp:coreProperties>
</file>